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1E104" w14:textId="77777777" w:rsidR="006C1140" w:rsidRPr="00D55ECE" w:rsidRDefault="00D55ECE" w:rsidP="00414784">
      <w:pPr>
        <w:spacing w:before="120" w:after="0" w:line="300" w:lineRule="exact"/>
        <w:jc w:val="center"/>
        <w:rPr>
          <w:rFonts w:ascii="Book Antiqua" w:hAnsi="Book Antiqua"/>
          <w:b/>
          <w:bCs/>
          <w:sz w:val="24"/>
          <w:szCs w:val="24"/>
        </w:rPr>
      </w:pPr>
      <w:bookmarkStart w:id="0" w:name="_Hlk14247819"/>
      <w:r>
        <w:rPr>
          <w:rFonts w:ascii="Book Antiqua" w:hAnsi="Book Antiqua"/>
          <w:b/>
          <w:bCs/>
          <w:sz w:val="24"/>
          <w:szCs w:val="24"/>
        </w:rPr>
        <w:t>(</w:t>
      </w:r>
      <w:r w:rsidR="006C1140" w:rsidRPr="00D55ECE">
        <w:rPr>
          <w:rFonts w:ascii="Book Antiqua" w:hAnsi="Book Antiqua"/>
          <w:b/>
          <w:bCs/>
          <w:sz w:val="24"/>
          <w:szCs w:val="24"/>
        </w:rPr>
        <w:t>Draft</w:t>
      </w:r>
      <w:r>
        <w:rPr>
          <w:rFonts w:ascii="Book Antiqua" w:hAnsi="Book Antiqua"/>
          <w:b/>
          <w:bCs/>
          <w:sz w:val="24"/>
          <w:szCs w:val="24"/>
        </w:rPr>
        <w:t>) R</w:t>
      </w:r>
      <w:r w:rsidR="00C375D6" w:rsidRPr="00D55ECE">
        <w:rPr>
          <w:rFonts w:ascii="Book Antiqua" w:hAnsi="Book Antiqua"/>
          <w:b/>
          <w:bCs/>
          <w:sz w:val="24"/>
          <w:szCs w:val="24"/>
        </w:rPr>
        <w:t xml:space="preserve">ules of </w:t>
      </w:r>
      <w:r>
        <w:rPr>
          <w:rFonts w:ascii="Book Antiqua" w:hAnsi="Book Antiqua"/>
          <w:b/>
          <w:bCs/>
          <w:sz w:val="24"/>
          <w:szCs w:val="24"/>
        </w:rPr>
        <w:t>P</w:t>
      </w:r>
      <w:r w:rsidR="00C375D6" w:rsidRPr="00D55ECE">
        <w:rPr>
          <w:rFonts w:ascii="Book Antiqua" w:hAnsi="Book Antiqua"/>
          <w:b/>
          <w:bCs/>
          <w:sz w:val="24"/>
          <w:szCs w:val="24"/>
        </w:rPr>
        <w:t>rocedure</w:t>
      </w:r>
      <w:r w:rsidR="006C1140" w:rsidRPr="00D55ECE">
        <w:rPr>
          <w:rFonts w:ascii="Book Antiqua" w:hAnsi="Book Antiqua"/>
          <w:b/>
          <w:bCs/>
          <w:sz w:val="24"/>
          <w:szCs w:val="24"/>
        </w:rPr>
        <w:t xml:space="preserve"> for the Working Group</w:t>
      </w:r>
      <w:r w:rsidR="005578CD" w:rsidRPr="00D55ECE">
        <w:rPr>
          <w:rFonts w:ascii="Book Antiqua" w:hAnsi="Book Antiqua"/>
          <w:b/>
          <w:bCs/>
          <w:sz w:val="24"/>
          <w:szCs w:val="24"/>
        </w:rPr>
        <w:t xml:space="preserve">s </w:t>
      </w:r>
    </w:p>
    <w:p w14:paraId="0BD23FE1" w14:textId="77777777" w:rsidR="005578CD" w:rsidRPr="00D55ECE" w:rsidRDefault="005578CD" w:rsidP="00D55ECE">
      <w:pPr>
        <w:spacing w:after="0" w:line="300" w:lineRule="exact"/>
        <w:jc w:val="center"/>
        <w:rPr>
          <w:rFonts w:ascii="Book Antiqua" w:hAnsi="Book Antiqua"/>
          <w:b/>
          <w:bCs/>
          <w:sz w:val="24"/>
          <w:szCs w:val="24"/>
        </w:rPr>
      </w:pPr>
      <w:r w:rsidRPr="00D55ECE">
        <w:rPr>
          <w:rFonts w:ascii="Book Antiqua" w:hAnsi="Book Antiqua"/>
          <w:b/>
          <w:bCs/>
          <w:sz w:val="24"/>
          <w:szCs w:val="24"/>
        </w:rPr>
        <w:t>of the North-East Asia Clean Air Partnership</w:t>
      </w:r>
    </w:p>
    <w:p w14:paraId="1BE96405" w14:textId="77777777" w:rsidR="00D55ECE" w:rsidRDefault="00D55ECE" w:rsidP="00D55ECE">
      <w:pPr>
        <w:spacing w:before="120" w:after="0" w:line="300" w:lineRule="exact"/>
        <w:rPr>
          <w:rFonts w:ascii="Book Antiqua" w:hAnsi="Book Antiqua"/>
          <w:b/>
          <w:bCs/>
        </w:rPr>
      </w:pPr>
    </w:p>
    <w:p w14:paraId="63AEE004" w14:textId="77777777" w:rsidR="005578CD" w:rsidRPr="00F57939" w:rsidRDefault="005578CD" w:rsidP="00D55ECE">
      <w:pPr>
        <w:spacing w:before="120" w:after="0" w:line="300" w:lineRule="exact"/>
        <w:rPr>
          <w:rFonts w:ascii="Book Antiqua" w:hAnsi="Book Antiqua"/>
          <w:b/>
          <w:bCs/>
        </w:rPr>
      </w:pPr>
      <w:r w:rsidRPr="00F57939">
        <w:rPr>
          <w:rFonts w:ascii="Book Antiqua" w:hAnsi="Book Antiqua"/>
          <w:b/>
          <w:bCs/>
        </w:rPr>
        <w:t xml:space="preserve">Background </w:t>
      </w:r>
      <w:r w:rsidR="00E10D09">
        <w:rPr>
          <w:rFonts w:ascii="Book Antiqua" w:hAnsi="Book Antiqua"/>
          <w:b/>
          <w:bCs/>
        </w:rPr>
        <w:t>and mandate</w:t>
      </w:r>
    </w:p>
    <w:p w14:paraId="46D4EF3E" w14:textId="29972173" w:rsidR="006C1140" w:rsidRPr="00F57939" w:rsidRDefault="0072755F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Pursuant to </w:t>
      </w:r>
      <w:r w:rsidR="005578CD" w:rsidRPr="00F57939">
        <w:rPr>
          <w:rFonts w:ascii="Book Antiqua" w:hAnsi="Book Antiqua"/>
        </w:rPr>
        <w:t xml:space="preserve">the </w:t>
      </w:r>
      <w:r w:rsidR="00DD6CC6">
        <w:rPr>
          <w:rFonts w:ascii="Book Antiqua" w:hAnsi="Book Antiqua"/>
        </w:rPr>
        <w:t>Terms of Reference of NEACAP</w:t>
      </w:r>
      <w:r w:rsidR="006C1140" w:rsidRPr="00F57939">
        <w:rPr>
          <w:rFonts w:ascii="Book Antiqua" w:hAnsi="Book Antiqua"/>
        </w:rPr>
        <w:t>, the</w:t>
      </w:r>
      <w:r w:rsidR="00DD6CC6">
        <w:rPr>
          <w:rFonts w:ascii="Book Antiqua" w:hAnsi="Book Antiqua"/>
        </w:rPr>
        <w:t xml:space="preserve"> Science and Policy</w:t>
      </w:r>
      <w:r w:rsidR="005578CD" w:rsidRPr="00F57939">
        <w:rPr>
          <w:rFonts w:ascii="Book Antiqua" w:hAnsi="Book Antiqua"/>
        </w:rPr>
        <w:t xml:space="preserve"> Committee</w:t>
      </w:r>
      <w:r w:rsidR="00D4237A">
        <w:rPr>
          <w:rFonts w:ascii="Book Antiqua" w:hAnsi="Book Antiqua"/>
        </w:rPr>
        <w:t xml:space="preserve"> (SPC)</w:t>
      </w:r>
      <w:r w:rsidR="005C75F5">
        <w:rPr>
          <w:rFonts w:ascii="Book Antiqua" w:hAnsi="Book Antiqua"/>
        </w:rPr>
        <w:t xml:space="preserve"> at its </w:t>
      </w:r>
      <w:r w:rsidR="00414784">
        <w:rPr>
          <w:rFonts w:ascii="Book Antiqua" w:hAnsi="Book Antiqua"/>
        </w:rPr>
        <w:t>[</w:t>
      </w:r>
      <w:r w:rsidR="005C75F5" w:rsidRPr="00414784">
        <w:rPr>
          <w:rFonts w:ascii="Book Antiqua" w:hAnsi="Book Antiqua"/>
          <w:highlight w:val="yellow"/>
        </w:rPr>
        <w:t>first</w:t>
      </w:r>
      <w:r w:rsidR="00414784" w:rsidRPr="00414784">
        <w:rPr>
          <w:rFonts w:ascii="Book Antiqua" w:hAnsi="Book Antiqua"/>
          <w:highlight w:val="yellow"/>
        </w:rPr>
        <w:t>]</w:t>
      </w:r>
      <w:r w:rsidR="005C75F5">
        <w:rPr>
          <w:rFonts w:ascii="Book Antiqua" w:hAnsi="Book Antiqua"/>
        </w:rPr>
        <w:t xml:space="preserve"> meeting</w:t>
      </w:r>
      <w:r w:rsidR="005578CD" w:rsidRPr="00F57939">
        <w:rPr>
          <w:rFonts w:ascii="Book Antiqua" w:hAnsi="Book Antiqua"/>
        </w:rPr>
        <w:t xml:space="preserve"> agreed to</w:t>
      </w:r>
      <w:r w:rsidR="006C1140" w:rsidRPr="00F57939">
        <w:rPr>
          <w:rFonts w:ascii="Book Antiqua" w:hAnsi="Book Antiqua"/>
        </w:rPr>
        <w:t xml:space="preserve"> </w:t>
      </w:r>
      <w:r w:rsidR="005578CD" w:rsidRPr="00F57939">
        <w:rPr>
          <w:rFonts w:ascii="Book Antiqua" w:hAnsi="Book Antiqua"/>
        </w:rPr>
        <w:t>establish</w:t>
      </w:r>
      <w:r w:rsidR="006C1381">
        <w:rPr>
          <w:rFonts w:ascii="Book Antiqua" w:hAnsi="Book Antiqua"/>
        </w:rPr>
        <w:t xml:space="preserve"> </w:t>
      </w:r>
      <w:r w:rsidR="00414784">
        <w:rPr>
          <w:rFonts w:ascii="Book Antiqua" w:hAnsi="Book Antiqua"/>
        </w:rPr>
        <w:t>[</w:t>
      </w:r>
      <w:r w:rsidR="006C1381" w:rsidRPr="00414784">
        <w:rPr>
          <w:rFonts w:ascii="Book Antiqua" w:hAnsi="Book Antiqua"/>
          <w:highlight w:val="yellow"/>
        </w:rPr>
        <w:t>two</w:t>
      </w:r>
      <w:r w:rsidR="005578CD" w:rsidRPr="00414784">
        <w:rPr>
          <w:rFonts w:ascii="Book Antiqua" w:hAnsi="Book Antiqua"/>
          <w:highlight w:val="yellow"/>
        </w:rPr>
        <w:t xml:space="preserve"> </w:t>
      </w:r>
      <w:r w:rsidR="006C1381" w:rsidRPr="00414784">
        <w:rPr>
          <w:rFonts w:ascii="Book Antiqua" w:hAnsi="Book Antiqua"/>
          <w:highlight w:val="yellow"/>
        </w:rPr>
        <w:t>W</w:t>
      </w:r>
      <w:r w:rsidR="006C1140" w:rsidRPr="00414784">
        <w:rPr>
          <w:rFonts w:ascii="Book Antiqua" w:hAnsi="Book Antiqua"/>
          <w:highlight w:val="yellow"/>
        </w:rPr>
        <w:t xml:space="preserve">orking </w:t>
      </w:r>
      <w:r w:rsidR="006C1381" w:rsidRPr="00414784">
        <w:rPr>
          <w:rFonts w:ascii="Book Antiqua" w:hAnsi="Book Antiqua"/>
          <w:highlight w:val="yellow"/>
        </w:rPr>
        <w:t>G</w:t>
      </w:r>
      <w:r w:rsidR="006C1140" w:rsidRPr="00414784">
        <w:rPr>
          <w:rFonts w:ascii="Book Antiqua" w:hAnsi="Book Antiqua"/>
          <w:highlight w:val="yellow"/>
        </w:rPr>
        <w:t>roup</w:t>
      </w:r>
      <w:r w:rsidR="005578CD" w:rsidRPr="00414784">
        <w:rPr>
          <w:rFonts w:ascii="Book Antiqua" w:hAnsi="Book Antiqua"/>
          <w:highlight w:val="yellow"/>
        </w:rPr>
        <w:t>s</w:t>
      </w:r>
      <w:r w:rsidR="006C1140" w:rsidRPr="00414784">
        <w:rPr>
          <w:rFonts w:ascii="Book Antiqua" w:hAnsi="Book Antiqua"/>
          <w:highlight w:val="yellow"/>
        </w:rPr>
        <w:t xml:space="preserve"> </w:t>
      </w:r>
      <w:r w:rsidR="005A0500" w:rsidRPr="00414784">
        <w:rPr>
          <w:rFonts w:ascii="Book Antiqua" w:hAnsi="Book Antiqua"/>
          <w:highlight w:val="yellow"/>
        </w:rPr>
        <w:t xml:space="preserve">(the Working Group) </w:t>
      </w:r>
      <w:r w:rsidR="005578CD" w:rsidRPr="00414784">
        <w:rPr>
          <w:rFonts w:ascii="Book Antiqua" w:hAnsi="Book Antiqua"/>
          <w:highlight w:val="yellow"/>
        </w:rPr>
        <w:t>on</w:t>
      </w:r>
      <w:r w:rsidR="006C1140" w:rsidRPr="00414784">
        <w:rPr>
          <w:rFonts w:ascii="Book Antiqua" w:hAnsi="Book Antiqua"/>
          <w:highlight w:val="yellow"/>
        </w:rPr>
        <w:t xml:space="preserve"> </w:t>
      </w:r>
      <w:r w:rsidR="006C1381" w:rsidRPr="00414784">
        <w:rPr>
          <w:rFonts w:ascii="Book Antiqua" w:hAnsi="Book Antiqua"/>
          <w:highlight w:val="yellow"/>
        </w:rPr>
        <w:t>E</w:t>
      </w:r>
      <w:r w:rsidR="006C1140" w:rsidRPr="00414784">
        <w:rPr>
          <w:rFonts w:ascii="Book Antiqua" w:hAnsi="Book Antiqua"/>
          <w:highlight w:val="yellow"/>
        </w:rPr>
        <w:t xml:space="preserve">mission </w:t>
      </w:r>
      <w:r w:rsidR="006C1381" w:rsidRPr="00414784">
        <w:rPr>
          <w:rFonts w:ascii="Book Antiqua" w:hAnsi="Book Antiqua"/>
          <w:highlight w:val="yellow"/>
        </w:rPr>
        <w:t>I</w:t>
      </w:r>
      <w:r w:rsidR="006C1140" w:rsidRPr="00414784">
        <w:rPr>
          <w:rFonts w:ascii="Book Antiqua" w:hAnsi="Book Antiqua"/>
          <w:highlight w:val="yellow"/>
        </w:rPr>
        <w:t>nventory</w:t>
      </w:r>
      <w:r w:rsidR="005578CD" w:rsidRPr="00414784">
        <w:rPr>
          <w:rFonts w:ascii="Book Antiqua" w:hAnsi="Book Antiqua"/>
          <w:highlight w:val="yellow"/>
        </w:rPr>
        <w:t xml:space="preserve"> and </w:t>
      </w:r>
      <w:r w:rsidR="006C1381" w:rsidRPr="00414784">
        <w:rPr>
          <w:rFonts w:ascii="Book Antiqua" w:hAnsi="Book Antiqua"/>
          <w:highlight w:val="yellow"/>
        </w:rPr>
        <w:t>I</w:t>
      </w:r>
      <w:r w:rsidR="005578CD" w:rsidRPr="00414784">
        <w:rPr>
          <w:rFonts w:ascii="Book Antiqua" w:hAnsi="Book Antiqua"/>
          <w:highlight w:val="yellow"/>
        </w:rPr>
        <w:t xml:space="preserve">ntegrated </w:t>
      </w:r>
      <w:r w:rsidR="006C1381" w:rsidRPr="00414784">
        <w:rPr>
          <w:rFonts w:ascii="Book Antiqua" w:hAnsi="Book Antiqua"/>
          <w:highlight w:val="yellow"/>
        </w:rPr>
        <w:t>A</w:t>
      </w:r>
      <w:r w:rsidR="005578CD" w:rsidRPr="00414784">
        <w:rPr>
          <w:rFonts w:ascii="Book Antiqua" w:hAnsi="Book Antiqua"/>
          <w:highlight w:val="yellow"/>
        </w:rPr>
        <w:t xml:space="preserve">ssessment </w:t>
      </w:r>
      <w:r w:rsidR="006C1381" w:rsidRPr="00414784">
        <w:rPr>
          <w:rFonts w:ascii="Book Antiqua" w:hAnsi="Book Antiqua"/>
          <w:highlight w:val="yellow"/>
        </w:rPr>
        <w:t>M</w:t>
      </w:r>
      <w:r w:rsidR="005578CD" w:rsidRPr="00414784">
        <w:rPr>
          <w:rFonts w:ascii="Book Antiqua" w:hAnsi="Book Antiqua"/>
          <w:highlight w:val="yellow"/>
        </w:rPr>
        <w:t>odeling (IAM</w:t>
      </w:r>
      <w:r w:rsidR="005578CD" w:rsidRPr="00F57939">
        <w:rPr>
          <w:rFonts w:ascii="Book Antiqua" w:hAnsi="Book Antiqua"/>
        </w:rPr>
        <w:t>)</w:t>
      </w:r>
      <w:r w:rsidR="00414784">
        <w:rPr>
          <w:rFonts w:ascii="Book Antiqua" w:hAnsi="Book Antiqua"/>
        </w:rPr>
        <w:t>]</w:t>
      </w:r>
      <w:r w:rsidR="005C75F5">
        <w:rPr>
          <w:rFonts w:ascii="Book Antiqua" w:hAnsi="Book Antiqua"/>
        </w:rPr>
        <w:t>, respectively</w:t>
      </w:r>
      <w:r w:rsidR="005578CD" w:rsidRPr="00F57939">
        <w:rPr>
          <w:rFonts w:ascii="Book Antiqua" w:hAnsi="Book Antiqua"/>
        </w:rPr>
        <w:t xml:space="preserve">. </w:t>
      </w:r>
    </w:p>
    <w:p w14:paraId="71EAE5AD" w14:textId="40B23D47" w:rsidR="00F57939" w:rsidRPr="00F57939" w:rsidRDefault="00E10D09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The </w:t>
      </w:r>
      <w:r w:rsidR="006C1381">
        <w:rPr>
          <w:rFonts w:ascii="Book Antiqua" w:hAnsi="Book Antiqua"/>
        </w:rPr>
        <w:t>T</w:t>
      </w:r>
      <w:r w:rsidR="001209BE">
        <w:rPr>
          <w:rFonts w:ascii="Book Antiqua" w:hAnsi="Book Antiqua"/>
        </w:rPr>
        <w:t xml:space="preserve">erms of </w:t>
      </w:r>
      <w:r w:rsidR="006C1381">
        <w:rPr>
          <w:rFonts w:ascii="Book Antiqua" w:hAnsi="Book Antiqua"/>
        </w:rPr>
        <w:t>R</w:t>
      </w:r>
      <w:r w:rsidR="001209BE">
        <w:rPr>
          <w:rFonts w:ascii="Book Antiqua" w:hAnsi="Book Antiqua"/>
        </w:rPr>
        <w:t>efence</w:t>
      </w:r>
      <w:r w:rsidR="00020BB9">
        <w:rPr>
          <w:rFonts w:ascii="Book Antiqua" w:hAnsi="Book Antiqua"/>
        </w:rPr>
        <w:t xml:space="preserve"> of NEACAP</w:t>
      </w:r>
      <w:r w:rsidR="00F50FFA">
        <w:rPr>
          <w:rFonts w:ascii="Book Antiqua" w:hAnsi="Book Antiqua"/>
        </w:rPr>
        <w:t xml:space="preserve"> </w:t>
      </w:r>
      <w:r w:rsidR="00152F30">
        <w:rPr>
          <w:rFonts w:ascii="Book Antiqua" w:hAnsi="Book Antiqua"/>
        </w:rPr>
        <w:t xml:space="preserve">suggests </w:t>
      </w:r>
      <w:r w:rsidR="006C1381">
        <w:rPr>
          <w:rFonts w:ascii="Book Antiqua" w:hAnsi="Book Antiqua"/>
        </w:rPr>
        <w:t>W</w:t>
      </w:r>
      <w:r>
        <w:rPr>
          <w:rFonts w:ascii="Book Antiqua" w:hAnsi="Book Antiqua"/>
        </w:rPr>
        <w:t xml:space="preserve">orking </w:t>
      </w:r>
      <w:r w:rsidR="006C1381">
        <w:rPr>
          <w:rFonts w:ascii="Book Antiqua" w:hAnsi="Book Antiqua"/>
        </w:rPr>
        <w:t>G</w:t>
      </w:r>
      <w:r>
        <w:rPr>
          <w:rFonts w:ascii="Book Antiqua" w:hAnsi="Book Antiqua"/>
        </w:rPr>
        <w:t>roup</w:t>
      </w:r>
      <w:r w:rsidR="00152F30">
        <w:rPr>
          <w:rFonts w:ascii="Book Antiqua" w:hAnsi="Book Antiqua"/>
        </w:rPr>
        <w:t xml:space="preserve">s to be </w:t>
      </w:r>
      <w:r w:rsidR="00020BB9">
        <w:rPr>
          <w:rFonts w:ascii="Book Antiqua" w:hAnsi="Book Antiqua"/>
        </w:rPr>
        <w:t xml:space="preserve">formed </w:t>
      </w:r>
      <w:r w:rsidR="004E1DA3">
        <w:rPr>
          <w:rFonts w:ascii="Book Antiqua" w:hAnsi="Book Antiqua"/>
        </w:rPr>
        <w:t>under</w:t>
      </w:r>
      <w:r w:rsidR="00020BB9">
        <w:rPr>
          <w:rFonts w:ascii="Book Antiqua" w:hAnsi="Book Antiqua"/>
        </w:rPr>
        <w:t xml:space="preserve"> the SPC</w:t>
      </w:r>
      <w:r>
        <w:rPr>
          <w:rFonts w:ascii="Book Antiqua" w:hAnsi="Book Antiqua"/>
        </w:rPr>
        <w:t xml:space="preserve"> </w:t>
      </w:r>
      <w:r w:rsidR="002211E6">
        <w:rPr>
          <w:rFonts w:ascii="Book Antiqua" w:hAnsi="Book Antiqua"/>
        </w:rPr>
        <w:t>to</w:t>
      </w:r>
      <w:r w:rsidR="00DC40FB">
        <w:rPr>
          <w:rFonts w:ascii="Book Antiqua" w:hAnsi="Book Antiqua"/>
        </w:rPr>
        <w:t xml:space="preserve"> </w:t>
      </w:r>
      <w:r w:rsidR="001209BE">
        <w:rPr>
          <w:rFonts w:ascii="Book Antiqua" w:hAnsi="Book Antiqua"/>
        </w:rPr>
        <w:t xml:space="preserve">advise and review specific technical assessments. </w:t>
      </w:r>
    </w:p>
    <w:p w14:paraId="5B7A1AFA" w14:textId="77777777" w:rsidR="00067F56" w:rsidRPr="007C2016" w:rsidRDefault="00067F56" w:rsidP="00D55ECE">
      <w:pPr>
        <w:pStyle w:val="ListParagraph"/>
        <w:spacing w:before="120" w:after="0" w:line="300" w:lineRule="exact"/>
        <w:ind w:left="0" w:firstLine="0"/>
        <w:contextualSpacing w:val="0"/>
        <w:rPr>
          <w:rFonts w:ascii="Book Antiqua" w:hAnsi="Book Antiqua"/>
          <w:b/>
          <w:bCs/>
        </w:rPr>
      </w:pPr>
      <w:r w:rsidRPr="007C2016">
        <w:rPr>
          <w:rFonts w:ascii="Book Antiqua" w:hAnsi="Book Antiqua"/>
          <w:b/>
          <w:bCs/>
        </w:rPr>
        <w:t xml:space="preserve">Roles and responsibilities </w:t>
      </w:r>
    </w:p>
    <w:p w14:paraId="7669CFD8" w14:textId="77777777" w:rsidR="00B44712" w:rsidRDefault="00B44712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Within the delegated mandates by the SPC, the Working Group </w:t>
      </w:r>
      <w:r w:rsidR="00B835FC">
        <w:rPr>
          <w:rFonts w:ascii="Book Antiqua" w:hAnsi="Book Antiqua"/>
        </w:rPr>
        <w:t>will</w:t>
      </w:r>
      <w:r>
        <w:rPr>
          <w:rFonts w:ascii="Book Antiqua" w:hAnsi="Book Antiqua"/>
        </w:rPr>
        <w:t xml:space="preserve"> steer the process of developing </w:t>
      </w:r>
      <w:r w:rsidR="003D1C7C">
        <w:rPr>
          <w:rFonts w:ascii="Book Antiqua" w:hAnsi="Book Antiqua"/>
        </w:rPr>
        <w:t xml:space="preserve">and implementing </w:t>
      </w:r>
      <w:r w:rsidR="00B4181F">
        <w:rPr>
          <w:rFonts w:ascii="Book Antiqua" w:hAnsi="Book Antiqua"/>
        </w:rPr>
        <w:t xml:space="preserve">the </w:t>
      </w:r>
      <w:r>
        <w:rPr>
          <w:rFonts w:ascii="Book Antiqua" w:hAnsi="Book Antiqua"/>
        </w:rPr>
        <w:t xml:space="preserve">workplan </w:t>
      </w:r>
      <w:r w:rsidR="003D1C7C">
        <w:rPr>
          <w:rFonts w:ascii="Book Antiqua" w:hAnsi="Book Antiqua"/>
        </w:rPr>
        <w:t>of emission inventory and integrated assessment modeling of NEACAP, respectively.</w:t>
      </w:r>
      <w:r>
        <w:rPr>
          <w:rFonts w:ascii="Book Antiqua" w:hAnsi="Book Antiqua"/>
        </w:rPr>
        <w:t xml:space="preserve">  </w:t>
      </w:r>
    </w:p>
    <w:p w14:paraId="5457884E" w14:textId="77777777" w:rsidR="005C75F5" w:rsidRPr="00F57939" w:rsidRDefault="005C75F5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The Working Group</w:t>
      </w:r>
      <w:r w:rsidR="003D1C7C">
        <w:rPr>
          <w:rFonts w:ascii="Book Antiqua" w:hAnsi="Book Antiqua"/>
        </w:rPr>
        <w:t xml:space="preserve"> </w:t>
      </w:r>
      <w:r w:rsidR="00B835FC">
        <w:rPr>
          <w:rFonts w:ascii="Book Antiqua" w:hAnsi="Book Antiqua"/>
        </w:rPr>
        <w:t>will</w:t>
      </w:r>
      <w:r w:rsidR="003D1C7C">
        <w:rPr>
          <w:rFonts w:ascii="Book Antiqua" w:hAnsi="Book Antiqua"/>
        </w:rPr>
        <w:t xml:space="preserve"> provide substantive inputs and </w:t>
      </w:r>
      <w:r>
        <w:rPr>
          <w:rFonts w:ascii="Book Antiqua" w:hAnsi="Book Antiqua"/>
        </w:rPr>
        <w:t>recommendations</w:t>
      </w:r>
      <w:r w:rsidR="003D1C7C">
        <w:rPr>
          <w:rFonts w:ascii="Book Antiqua" w:hAnsi="Book Antiqua"/>
        </w:rPr>
        <w:t xml:space="preserve"> for the NEACAP Technical Centers</w:t>
      </w:r>
      <w:r w:rsidR="005A0500">
        <w:rPr>
          <w:rFonts w:ascii="Book Antiqua" w:hAnsi="Book Antiqua"/>
        </w:rPr>
        <w:t>.</w:t>
      </w:r>
      <w:r w:rsidR="003D1C7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</w:p>
    <w:p w14:paraId="3D14F579" w14:textId="77777777" w:rsidR="00067F56" w:rsidRDefault="00067F56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The members of the Working Group are expected to commit to the following: </w:t>
      </w:r>
    </w:p>
    <w:p w14:paraId="6819F454" w14:textId="77777777" w:rsidR="005A0500" w:rsidRDefault="00067F56" w:rsidP="00D55ECE">
      <w:pPr>
        <w:pStyle w:val="ListParagraph"/>
        <w:numPr>
          <w:ilvl w:val="0"/>
          <w:numId w:val="30"/>
        </w:numPr>
        <w:spacing w:before="120" w:after="0" w:line="300" w:lineRule="exact"/>
        <w:rPr>
          <w:rFonts w:ascii="Book Antiqua" w:hAnsi="Book Antiqua"/>
        </w:rPr>
      </w:pPr>
      <w:r>
        <w:rPr>
          <w:rFonts w:ascii="Book Antiqua" w:hAnsi="Book Antiqua"/>
        </w:rPr>
        <w:t xml:space="preserve">Attend </w:t>
      </w:r>
      <w:r w:rsidR="00774BD3">
        <w:rPr>
          <w:rFonts w:ascii="Book Antiqua" w:hAnsi="Book Antiqua"/>
        </w:rPr>
        <w:t xml:space="preserve">working group </w:t>
      </w:r>
      <w:r>
        <w:rPr>
          <w:rFonts w:ascii="Book Antiqua" w:hAnsi="Book Antiqua"/>
        </w:rPr>
        <w:t>meeting</w:t>
      </w:r>
      <w:r w:rsidR="00774BD3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 including virtual</w:t>
      </w:r>
      <w:r w:rsidR="00774BD3">
        <w:rPr>
          <w:rFonts w:ascii="Book Antiqua" w:hAnsi="Book Antiqua"/>
        </w:rPr>
        <w:t xml:space="preserve"> </w:t>
      </w:r>
      <w:proofErr w:type="gramStart"/>
      <w:r w:rsidR="00774BD3">
        <w:rPr>
          <w:rFonts w:ascii="Book Antiqua" w:hAnsi="Book Antiqua"/>
        </w:rPr>
        <w:t>meetings</w:t>
      </w:r>
      <w:r w:rsidR="005A0500">
        <w:rPr>
          <w:rFonts w:ascii="Book Antiqua" w:hAnsi="Book Antiqua"/>
        </w:rPr>
        <w:t>;</w:t>
      </w:r>
      <w:proofErr w:type="gramEnd"/>
    </w:p>
    <w:p w14:paraId="46BF1E65" w14:textId="77777777" w:rsidR="00067F56" w:rsidRDefault="005A0500" w:rsidP="00D55ECE">
      <w:pPr>
        <w:pStyle w:val="ListParagraph"/>
        <w:numPr>
          <w:ilvl w:val="0"/>
          <w:numId w:val="30"/>
        </w:numPr>
        <w:spacing w:before="120" w:after="0" w:line="300" w:lineRule="exact"/>
        <w:rPr>
          <w:rFonts w:ascii="Book Antiqua" w:hAnsi="Book Antiqua"/>
        </w:rPr>
      </w:pPr>
      <w:r>
        <w:rPr>
          <w:rFonts w:ascii="Book Antiqua" w:hAnsi="Book Antiqua"/>
        </w:rPr>
        <w:t xml:space="preserve">Advice and review specific technical assessments where needed; and  </w:t>
      </w:r>
    </w:p>
    <w:p w14:paraId="2CFDE767" w14:textId="77777777" w:rsidR="00067F56" w:rsidRPr="00A94AE4" w:rsidRDefault="00067F56" w:rsidP="00A94AE4">
      <w:pPr>
        <w:pStyle w:val="ListParagraph"/>
        <w:numPr>
          <w:ilvl w:val="0"/>
          <w:numId w:val="30"/>
        </w:numPr>
        <w:spacing w:before="120" w:after="0" w:line="300" w:lineRule="exact"/>
        <w:rPr>
          <w:rFonts w:ascii="Book Antiqua" w:hAnsi="Book Antiqua"/>
        </w:rPr>
      </w:pPr>
      <w:r w:rsidRPr="00A94AE4">
        <w:rPr>
          <w:rFonts w:ascii="Book Antiqua" w:hAnsi="Book Antiqua"/>
        </w:rPr>
        <w:t>Prepare substantive inputs on activities outlined in the workplan</w:t>
      </w:r>
      <w:r w:rsidR="005A0500" w:rsidRPr="00A94AE4">
        <w:rPr>
          <w:rFonts w:ascii="Book Antiqua" w:hAnsi="Book Antiqua"/>
        </w:rPr>
        <w:t>.</w:t>
      </w:r>
      <w:r w:rsidRPr="00A94AE4">
        <w:rPr>
          <w:rFonts w:ascii="Book Antiqua" w:hAnsi="Book Antiqua"/>
        </w:rPr>
        <w:t xml:space="preserve"> </w:t>
      </w:r>
    </w:p>
    <w:p w14:paraId="23A324AD" w14:textId="77777777" w:rsidR="00774BD3" w:rsidRDefault="00D4237A" w:rsidP="00D55ECE">
      <w:pPr>
        <w:pStyle w:val="ListParagraph"/>
        <w:spacing w:before="120" w:after="0" w:line="300" w:lineRule="exact"/>
        <w:ind w:left="0" w:firstLine="0"/>
        <w:contextualSpacing w:val="0"/>
        <w:rPr>
          <w:b/>
          <w:bCs/>
        </w:rPr>
      </w:pPr>
      <w:r w:rsidRPr="00D55ECE">
        <w:rPr>
          <w:rFonts w:ascii="Book Antiqua" w:hAnsi="Book Antiqua"/>
          <w:b/>
          <w:bCs/>
        </w:rPr>
        <w:t xml:space="preserve">Composition </w:t>
      </w:r>
      <w:r w:rsidR="00067F56" w:rsidRPr="00D55ECE">
        <w:rPr>
          <w:rFonts w:ascii="Book Antiqua" w:hAnsi="Book Antiqua"/>
          <w:b/>
          <w:bCs/>
        </w:rPr>
        <w:t>of the Working Group</w:t>
      </w:r>
    </w:p>
    <w:p w14:paraId="44C2B48C" w14:textId="553C2644" w:rsidR="00D4237A" w:rsidRDefault="00F50FFA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 w:rsidRPr="00D55ECE">
        <w:rPr>
          <w:rFonts w:ascii="Book Antiqua" w:hAnsi="Book Antiqua"/>
        </w:rPr>
        <w:t>Each</w:t>
      </w:r>
      <w:r w:rsidR="00D4237A" w:rsidRPr="00D55ECE">
        <w:rPr>
          <w:rFonts w:ascii="Book Antiqua" w:hAnsi="Book Antiqua"/>
        </w:rPr>
        <w:t xml:space="preserve"> Working Group consist</w:t>
      </w:r>
      <w:r w:rsidR="00774BD3">
        <w:rPr>
          <w:rFonts w:ascii="Book Antiqua" w:hAnsi="Book Antiqua"/>
        </w:rPr>
        <w:t>s</w:t>
      </w:r>
      <w:r w:rsidR="00D4237A" w:rsidRPr="00D55ECE">
        <w:rPr>
          <w:rFonts w:ascii="Book Antiqua" w:hAnsi="Book Antiqua"/>
        </w:rPr>
        <w:t xml:space="preserve"> of </w:t>
      </w:r>
      <w:r w:rsidR="006C1381">
        <w:rPr>
          <w:rFonts w:ascii="Book Antiqua" w:hAnsi="Book Antiqua"/>
        </w:rPr>
        <w:t xml:space="preserve">maximum </w:t>
      </w:r>
      <w:r w:rsidR="00CD1445">
        <w:rPr>
          <w:rFonts w:ascii="Book Antiqua" w:hAnsi="Book Antiqua"/>
        </w:rPr>
        <w:t xml:space="preserve">20 </w:t>
      </w:r>
      <w:r w:rsidR="00D4237A" w:rsidRPr="00D55ECE">
        <w:rPr>
          <w:rFonts w:ascii="Book Antiqua" w:hAnsi="Book Antiqua"/>
        </w:rPr>
        <w:t xml:space="preserve">members nominated by the SPC based on the merit of relevant expertise from </w:t>
      </w:r>
      <w:r w:rsidR="006C1381">
        <w:rPr>
          <w:rFonts w:ascii="Book Antiqua" w:hAnsi="Book Antiqua"/>
        </w:rPr>
        <w:t>member State</w:t>
      </w:r>
      <w:r>
        <w:rPr>
          <w:rFonts w:ascii="Book Antiqua" w:hAnsi="Book Antiqua"/>
        </w:rPr>
        <w:t xml:space="preserve">s </w:t>
      </w:r>
      <w:r w:rsidR="008A5B0B" w:rsidRPr="00D55ECE">
        <w:rPr>
          <w:rFonts w:ascii="Book Antiqua" w:hAnsi="Book Antiqua"/>
        </w:rPr>
        <w:t xml:space="preserve">and </w:t>
      </w:r>
      <w:r>
        <w:rPr>
          <w:rFonts w:ascii="Book Antiqua" w:hAnsi="Book Antiqua"/>
        </w:rPr>
        <w:t>international organizations</w:t>
      </w:r>
      <w:r w:rsidR="008A5B0B" w:rsidRPr="00D55ECE">
        <w:rPr>
          <w:rFonts w:ascii="Book Antiqua" w:hAnsi="Book Antiqua"/>
        </w:rPr>
        <w:t>.</w:t>
      </w:r>
    </w:p>
    <w:p w14:paraId="7C95456F" w14:textId="345E35D8" w:rsidR="00E23103" w:rsidRPr="00D55ECE" w:rsidRDefault="00774BD3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 w:rsidRPr="00D55ECE">
        <w:rPr>
          <w:rFonts w:ascii="Book Antiqua" w:hAnsi="Book Antiqua"/>
        </w:rPr>
        <w:t>T</w:t>
      </w:r>
      <w:r w:rsidR="00E23103" w:rsidRPr="00D55ECE">
        <w:rPr>
          <w:rFonts w:ascii="Book Antiqua" w:hAnsi="Book Antiqua"/>
        </w:rPr>
        <w:t xml:space="preserve">he </w:t>
      </w:r>
      <w:r w:rsidRPr="00D55ECE">
        <w:rPr>
          <w:rFonts w:ascii="Book Antiqua" w:hAnsi="Book Antiqua"/>
        </w:rPr>
        <w:t xml:space="preserve">SPC members nominate </w:t>
      </w:r>
      <w:r w:rsidR="00CD1445">
        <w:rPr>
          <w:rFonts w:ascii="Book Antiqua" w:hAnsi="Book Antiqua"/>
        </w:rPr>
        <w:t xml:space="preserve">maximum three </w:t>
      </w:r>
      <w:r w:rsidR="00E23103" w:rsidRPr="00D55ECE">
        <w:rPr>
          <w:rFonts w:ascii="Book Antiqua" w:hAnsi="Book Antiqua"/>
        </w:rPr>
        <w:t>from each country</w:t>
      </w:r>
      <w:r w:rsidR="00CD1445" w:rsidRPr="00CD1445">
        <w:rPr>
          <w:rFonts w:ascii="Book Antiqua" w:hAnsi="Book Antiqua"/>
        </w:rPr>
        <w:t xml:space="preserve"> </w:t>
      </w:r>
      <w:r w:rsidR="00CD1445">
        <w:rPr>
          <w:rFonts w:ascii="Book Antiqua" w:hAnsi="Book Antiqua"/>
        </w:rPr>
        <w:t xml:space="preserve">for each </w:t>
      </w:r>
      <w:r w:rsidR="00CD1445" w:rsidRPr="00D55ECE">
        <w:rPr>
          <w:rFonts w:ascii="Book Antiqua" w:hAnsi="Book Antiqua"/>
        </w:rPr>
        <w:t>Working Group</w:t>
      </w:r>
      <w:r w:rsidR="00E23103" w:rsidRPr="00D55ECE">
        <w:rPr>
          <w:rFonts w:ascii="Book Antiqua" w:hAnsi="Book Antiqua"/>
        </w:rPr>
        <w:t xml:space="preserve">, in accordance with required procedures in the respective </w:t>
      </w:r>
      <w:r w:rsidR="00F50FFA" w:rsidRPr="00D55ECE">
        <w:rPr>
          <w:rFonts w:ascii="Book Antiqua" w:hAnsi="Book Antiqua"/>
        </w:rPr>
        <w:t>member State</w:t>
      </w:r>
      <w:r w:rsidR="00E23103" w:rsidRPr="00D55ECE">
        <w:rPr>
          <w:rFonts w:ascii="Book Antiqua" w:hAnsi="Book Antiqua"/>
        </w:rPr>
        <w:t xml:space="preserve">. </w:t>
      </w:r>
    </w:p>
    <w:p w14:paraId="0595A6B8" w14:textId="77777777" w:rsidR="00067F56" w:rsidRDefault="00067F56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proofErr w:type="gramStart"/>
      <w:r w:rsidRPr="00276AA2">
        <w:rPr>
          <w:rFonts w:ascii="Book Antiqua" w:hAnsi="Book Antiqua"/>
        </w:rPr>
        <w:t>In particular cases</w:t>
      </w:r>
      <w:proofErr w:type="gramEnd"/>
      <w:r w:rsidRPr="00276AA2">
        <w:rPr>
          <w:rFonts w:ascii="Book Antiqua" w:hAnsi="Book Antiqua"/>
        </w:rPr>
        <w:t>, a member of the Working Group can be substituted by a</w:t>
      </w:r>
      <w:r>
        <w:rPr>
          <w:rFonts w:ascii="Book Antiqua" w:hAnsi="Book Antiqua"/>
        </w:rPr>
        <w:t>lternat</w:t>
      </w:r>
      <w:r w:rsidR="00F50FFA">
        <w:rPr>
          <w:rFonts w:ascii="Book Antiqua" w:hAnsi="Book Antiqua"/>
        </w:rPr>
        <w:t xml:space="preserve">ive </w:t>
      </w:r>
      <w:r>
        <w:rPr>
          <w:rFonts w:ascii="Book Antiqua" w:hAnsi="Book Antiqua"/>
        </w:rPr>
        <w:t xml:space="preserve">member with the same level of qualification and expertise. </w:t>
      </w:r>
    </w:p>
    <w:p w14:paraId="592989D4" w14:textId="77777777" w:rsidR="00067F56" w:rsidRPr="00D55ECE" w:rsidRDefault="00067F56" w:rsidP="00D55ECE">
      <w:pPr>
        <w:pStyle w:val="ListParagraph"/>
        <w:spacing w:before="120" w:after="0" w:line="300" w:lineRule="exact"/>
        <w:ind w:left="0" w:firstLine="0"/>
        <w:contextualSpacing w:val="0"/>
        <w:rPr>
          <w:rFonts w:ascii="Book Antiqua" w:hAnsi="Book Antiqua"/>
          <w:b/>
          <w:bCs/>
        </w:rPr>
      </w:pPr>
      <w:r w:rsidRPr="00D55ECE">
        <w:rPr>
          <w:rFonts w:ascii="Book Antiqua" w:hAnsi="Book Antiqua"/>
          <w:b/>
          <w:bCs/>
        </w:rPr>
        <w:t>Election of the Working Group</w:t>
      </w:r>
    </w:p>
    <w:p w14:paraId="29997191" w14:textId="7AEAD0F2" w:rsidR="004E1E7B" w:rsidRDefault="00E23103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The Working </w:t>
      </w:r>
      <w:r w:rsidR="00330C42">
        <w:rPr>
          <w:rFonts w:ascii="Book Antiqua" w:hAnsi="Book Antiqua"/>
        </w:rPr>
        <w:t>Group will</w:t>
      </w:r>
      <w:r w:rsidR="00B835FC">
        <w:rPr>
          <w:rFonts w:ascii="Book Antiqua" w:hAnsi="Book Antiqua"/>
        </w:rPr>
        <w:t xml:space="preserve"> </w:t>
      </w:r>
      <w:r w:rsidR="004E1E7B">
        <w:rPr>
          <w:rFonts w:ascii="Book Antiqua" w:hAnsi="Book Antiqua"/>
        </w:rPr>
        <w:t>elect a chair from amongst its members</w:t>
      </w:r>
      <w:r w:rsidR="00B835FC">
        <w:rPr>
          <w:rFonts w:ascii="Book Antiqua" w:hAnsi="Book Antiqua"/>
        </w:rPr>
        <w:t xml:space="preserve"> for a term of </w:t>
      </w:r>
      <w:r w:rsidR="002211E6">
        <w:rPr>
          <w:rFonts w:ascii="Book Antiqua" w:hAnsi="Book Antiqua"/>
        </w:rPr>
        <w:t>one year and be eligible to serve additional terms as determined by the</w:t>
      </w:r>
      <w:r w:rsidR="00D05F40">
        <w:rPr>
          <w:rFonts w:ascii="Book Antiqua" w:hAnsi="Book Antiqua" w:hint="eastAsia"/>
          <w:lang w:eastAsia="ja-JP"/>
        </w:rPr>
        <w:t xml:space="preserve"> Working Group</w:t>
      </w:r>
      <w:r w:rsidR="004E1E7B">
        <w:rPr>
          <w:rFonts w:ascii="Book Antiqua" w:hAnsi="Book Antiqua"/>
        </w:rPr>
        <w:t>. The chair facilitate</w:t>
      </w:r>
      <w:r w:rsidR="00B835FC">
        <w:rPr>
          <w:rFonts w:ascii="Book Antiqua" w:hAnsi="Book Antiqua"/>
        </w:rPr>
        <w:t>s</w:t>
      </w:r>
      <w:r w:rsidR="004E1E7B">
        <w:rPr>
          <w:rFonts w:ascii="Book Antiqua" w:hAnsi="Book Antiqua"/>
        </w:rPr>
        <w:t xml:space="preserve"> the process, including calling for meetings of the Working Group and preparing the agenda</w:t>
      </w:r>
      <w:r w:rsidR="00774BD3">
        <w:rPr>
          <w:rFonts w:ascii="Book Antiqua" w:hAnsi="Book Antiqua"/>
        </w:rPr>
        <w:t xml:space="preserve"> with technical</w:t>
      </w:r>
      <w:r w:rsidR="00AF1E62">
        <w:rPr>
          <w:rFonts w:ascii="Book Antiqua" w:hAnsi="Book Antiqua"/>
        </w:rPr>
        <w:t xml:space="preserve"> and financial</w:t>
      </w:r>
      <w:r w:rsidR="00774BD3">
        <w:rPr>
          <w:rFonts w:ascii="Book Antiqua" w:hAnsi="Book Antiqua"/>
        </w:rPr>
        <w:t xml:space="preserve"> support from t</w:t>
      </w:r>
      <w:r w:rsidR="004E1E7B">
        <w:rPr>
          <w:rFonts w:ascii="Book Antiqua" w:hAnsi="Book Antiqua"/>
        </w:rPr>
        <w:t xml:space="preserve">he NEACAP </w:t>
      </w:r>
      <w:r w:rsidR="005A0500">
        <w:rPr>
          <w:rFonts w:ascii="Book Antiqua" w:hAnsi="Book Antiqua"/>
        </w:rPr>
        <w:t>s</w:t>
      </w:r>
      <w:r w:rsidR="004E1E7B">
        <w:rPr>
          <w:rFonts w:ascii="Book Antiqua" w:hAnsi="Book Antiqua"/>
        </w:rPr>
        <w:t>ecretariat</w:t>
      </w:r>
      <w:r w:rsidR="00774BD3">
        <w:rPr>
          <w:rFonts w:ascii="Book Antiqua" w:hAnsi="Book Antiqua"/>
        </w:rPr>
        <w:t>.</w:t>
      </w:r>
      <w:r w:rsidR="004E1E7B">
        <w:rPr>
          <w:rFonts w:ascii="Book Antiqua" w:hAnsi="Book Antiqua"/>
        </w:rPr>
        <w:t xml:space="preserve"> </w:t>
      </w:r>
      <w:r w:rsidR="00330C42">
        <w:rPr>
          <w:rFonts w:ascii="Book Antiqua" w:hAnsi="Book Antiqua"/>
        </w:rPr>
        <w:t xml:space="preserve">The chair attends the SPC meeting to </w:t>
      </w:r>
      <w:r w:rsidR="00A057AC">
        <w:rPr>
          <w:rFonts w:ascii="Book Antiqua" w:hAnsi="Book Antiqua"/>
        </w:rPr>
        <w:t>share the progress and outcome of WG work.</w:t>
      </w:r>
    </w:p>
    <w:p w14:paraId="7EA6A28F" w14:textId="77777777" w:rsidR="00067F56" w:rsidRPr="00D55ECE" w:rsidRDefault="00067F56" w:rsidP="00D55ECE">
      <w:pPr>
        <w:spacing w:before="120" w:after="0" w:line="300" w:lineRule="exact"/>
        <w:ind w:left="0" w:firstLine="0"/>
        <w:rPr>
          <w:rFonts w:ascii="Book Antiqua" w:hAnsi="Book Antiqua"/>
          <w:b/>
          <w:bCs/>
        </w:rPr>
      </w:pPr>
      <w:r w:rsidRPr="00D55ECE">
        <w:rPr>
          <w:rFonts w:ascii="Book Antiqua" w:hAnsi="Book Antiqua"/>
          <w:b/>
          <w:bCs/>
        </w:rPr>
        <w:t>Meetings</w:t>
      </w:r>
    </w:p>
    <w:p w14:paraId="59B754D0" w14:textId="26BFE876" w:rsidR="00D16E84" w:rsidRDefault="004E1E7B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The Working Group</w:t>
      </w:r>
      <w:r w:rsidR="003D1C7C">
        <w:rPr>
          <w:rFonts w:ascii="Book Antiqua" w:hAnsi="Book Antiqua"/>
        </w:rPr>
        <w:t xml:space="preserve"> </w:t>
      </w:r>
      <w:r w:rsidR="002211E6">
        <w:rPr>
          <w:rFonts w:ascii="Book Antiqua" w:hAnsi="Book Antiqua"/>
        </w:rPr>
        <w:t>will</w:t>
      </w:r>
      <w:r w:rsidR="00AF1E62">
        <w:rPr>
          <w:rFonts w:ascii="Book Antiqua" w:hAnsi="Book Antiqua"/>
        </w:rPr>
        <w:t xml:space="preserve"> hold</w:t>
      </w:r>
      <w:r>
        <w:rPr>
          <w:rFonts w:ascii="Book Antiqua" w:hAnsi="Book Antiqua"/>
        </w:rPr>
        <w:t xml:space="preserve"> meetings, in-person and virtually, should it be deemed necessary.</w:t>
      </w:r>
      <w:r w:rsidR="00D16E84">
        <w:rPr>
          <w:rFonts w:ascii="Book Antiqua" w:hAnsi="Book Antiqua"/>
        </w:rPr>
        <w:t xml:space="preserve"> </w:t>
      </w:r>
    </w:p>
    <w:p w14:paraId="2B45B6DC" w14:textId="69599CCC" w:rsidR="002D708D" w:rsidRPr="00D55ECE" w:rsidRDefault="002D708D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The Working Group Meeting may be joined by the SPC members and members of the Technical Centers based on their relevant expertise. </w:t>
      </w:r>
    </w:p>
    <w:p w14:paraId="693D9BFB" w14:textId="77777777" w:rsidR="00067F56" w:rsidRPr="00D55ECE" w:rsidRDefault="00067F56" w:rsidP="00D55ECE">
      <w:pPr>
        <w:pStyle w:val="ListParagraph"/>
        <w:spacing w:before="120" w:after="0" w:line="300" w:lineRule="exact"/>
        <w:ind w:left="0" w:firstLine="0"/>
        <w:contextualSpacing w:val="0"/>
        <w:rPr>
          <w:rFonts w:ascii="Book Antiqua" w:hAnsi="Book Antiqua"/>
          <w:b/>
          <w:bCs/>
        </w:rPr>
      </w:pPr>
      <w:r w:rsidRPr="00D55ECE">
        <w:rPr>
          <w:rFonts w:ascii="Book Antiqua" w:hAnsi="Book Antiqua"/>
          <w:b/>
          <w:bCs/>
        </w:rPr>
        <w:t xml:space="preserve">Reporting </w:t>
      </w:r>
    </w:p>
    <w:p w14:paraId="7B95E604" w14:textId="4AC37B79" w:rsidR="00E63FC0" w:rsidRDefault="00E63FC0" w:rsidP="00D55ECE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The Working Group </w:t>
      </w:r>
      <w:r w:rsidR="002211E6">
        <w:rPr>
          <w:rFonts w:ascii="Book Antiqua" w:hAnsi="Book Antiqua"/>
        </w:rPr>
        <w:t>will</w:t>
      </w:r>
      <w:r w:rsidR="003D1C7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inform the SPC about its work, including </w:t>
      </w:r>
      <w:r w:rsidR="00152F30">
        <w:rPr>
          <w:rFonts w:ascii="Book Antiqua" w:hAnsi="Book Antiqua"/>
        </w:rPr>
        <w:t xml:space="preserve">through </w:t>
      </w:r>
      <w:r>
        <w:rPr>
          <w:rFonts w:ascii="Book Antiqua" w:hAnsi="Book Antiqua"/>
        </w:rPr>
        <w:t xml:space="preserve">the SPC meeting and, as appropriate, </w:t>
      </w:r>
      <w:r w:rsidR="00863253">
        <w:rPr>
          <w:rFonts w:ascii="Book Antiqua" w:hAnsi="Book Antiqua"/>
        </w:rPr>
        <w:t xml:space="preserve">by means of written updates and reports. </w:t>
      </w:r>
      <w:r>
        <w:rPr>
          <w:rFonts w:ascii="Book Antiqua" w:hAnsi="Book Antiqua"/>
        </w:rPr>
        <w:t xml:space="preserve">  </w:t>
      </w:r>
    </w:p>
    <w:p w14:paraId="40A60EA1" w14:textId="77777777" w:rsidR="005A0500" w:rsidRDefault="005A0500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br w:type="page"/>
      </w:r>
    </w:p>
    <w:p w14:paraId="3D8C14F9" w14:textId="77777777" w:rsidR="00AD7CAD" w:rsidRPr="00D55ECE" w:rsidRDefault="00D55ECE" w:rsidP="00D55ECE">
      <w:pPr>
        <w:spacing w:after="0" w:line="300" w:lineRule="exact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(</w:t>
      </w:r>
      <w:r w:rsidR="00AD7CAD" w:rsidRPr="00D55ECE">
        <w:rPr>
          <w:rFonts w:ascii="Book Antiqua" w:hAnsi="Book Antiqua"/>
          <w:b/>
          <w:bCs/>
          <w:sz w:val="24"/>
          <w:szCs w:val="24"/>
        </w:rPr>
        <w:t>Draft</w:t>
      </w:r>
      <w:r>
        <w:rPr>
          <w:rFonts w:ascii="Book Antiqua" w:hAnsi="Book Antiqua"/>
          <w:b/>
          <w:bCs/>
          <w:sz w:val="24"/>
          <w:szCs w:val="24"/>
        </w:rPr>
        <w:t>)</w:t>
      </w:r>
      <w:r w:rsidR="00774BD3" w:rsidRPr="00D55ECE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R</w:t>
      </w:r>
      <w:r w:rsidR="00774BD3" w:rsidRPr="00D55ECE">
        <w:rPr>
          <w:rFonts w:ascii="Book Antiqua" w:hAnsi="Book Antiqua"/>
          <w:b/>
          <w:bCs/>
          <w:sz w:val="24"/>
          <w:szCs w:val="24"/>
        </w:rPr>
        <w:t xml:space="preserve">ules of </w:t>
      </w:r>
      <w:r>
        <w:rPr>
          <w:rFonts w:ascii="Book Antiqua" w:hAnsi="Book Antiqua"/>
          <w:b/>
          <w:bCs/>
          <w:sz w:val="24"/>
          <w:szCs w:val="24"/>
        </w:rPr>
        <w:t>P</w:t>
      </w:r>
      <w:r w:rsidR="00774BD3" w:rsidRPr="00D55ECE">
        <w:rPr>
          <w:rFonts w:ascii="Book Antiqua" w:hAnsi="Book Antiqua"/>
          <w:b/>
          <w:bCs/>
          <w:sz w:val="24"/>
          <w:szCs w:val="24"/>
        </w:rPr>
        <w:t>rocedure</w:t>
      </w:r>
      <w:r w:rsidR="00AD7CAD" w:rsidRPr="00D55ECE">
        <w:rPr>
          <w:rFonts w:ascii="Book Antiqua" w:hAnsi="Book Antiqua"/>
          <w:b/>
          <w:bCs/>
          <w:sz w:val="24"/>
          <w:szCs w:val="24"/>
        </w:rPr>
        <w:t xml:space="preserve"> for the Technical Centers </w:t>
      </w:r>
    </w:p>
    <w:p w14:paraId="420D702B" w14:textId="77777777" w:rsidR="00AD7CAD" w:rsidRPr="00D55ECE" w:rsidRDefault="00AD7CAD" w:rsidP="00D55ECE">
      <w:pPr>
        <w:spacing w:after="0" w:line="300" w:lineRule="exact"/>
        <w:jc w:val="center"/>
        <w:rPr>
          <w:rFonts w:ascii="Book Antiqua" w:hAnsi="Book Antiqua"/>
          <w:b/>
          <w:bCs/>
          <w:sz w:val="24"/>
          <w:szCs w:val="24"/>
        </w:rPr>
      </w:pPr>
      <w:r w:rsidRPr="00D55ECE">
        <w:rPr>
          <w:rFonts w:ascii="Book Antiqua" w:hAnsi="Book Antiqua"/>
          <w:b/>
          <w:bCs/>
          <w:sz w:val="24"/>
          <w:szCs w:val="24"/>
        </w:rPr>
        <w:t>of the North-East Asia Clean Air Partnership</w:t>
      </w:r>
    </w:p>
    <w:p w14:paraId="1895080D" w14:textId="77777777" w:rsidR="00D55ECE" w:rsidRDefault="00D55ECE" w:rsidP="00D55ECE">
      <w:pPr>
        <w:tabs>
          <w:tab w:val="center" w:pos="4680"/>
        </w:tabs>
        <w:spacing w:before="120" w:after="0" w:line="300" w:lineRule="exact"/>
        <w:rPr>
          <w:rFonts w:ascii="Book Antiqua" w:hAnsi="Book Antiqua" w:cs="Times New Roman"/>
          <w:b/>
          <w:bCs/>
        </w:rPr>
      </w:pPr>
    </w:p>
    <w:p w14:paraId="286299D0" w14:textId="77777777" w:rsidR="006341F3" w:rsidRPr="002D5AC1" w:rsidRDefault="00D16E84" w:rsidP="00D55ECE">
      <w:pPr>
        <w:tabs>
          <w:tab w:val="center" w:pos="4680"/>
        </w:tabs>
        <w:spacing w:before="120" w:after="0" w:line="300" w:lineRule="exact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Background and m</w:t>
      </w:r>
      <w:r w:rsidR="006341F3" w:rsidRPr="002D5AC1">
        <w:rPr>
          <w:rFonts w:ascii="Book Antiqua" w:hAnsi="Book Antiqua" w:cs="Times New Roman"/>
          <w:b/>
          <w:bCs/>
        </w:rPr>
        <w:t>andate</w:t>
      </w:r>
    </w:p>
    <w:p w14:paraId="69B39827" w14:textId="77777777" w:rsidR="006C1140" w:rsidRPr="002D5AC1" w:rsidRDefault="002205E6" w:rsidP="00D55ECE">
      <w:pPr>
        <w:pStyle w:val="ListParagraph"/>
        <w:numPr>
          <w:ilvl w:val="0"/>
          <w:numId w:val="32"/>
        </w:numPr>
        <w:spacing w:before="120" w:after="0" w:line="300" w:lineRule="exact"/>
        <w:contextualSpacing w:val="0"/>
        <w:rPr>
          <w:rFonts w:ascii="Book Antiqua" w:hAnsi="Book Antiqua"/>
          <w:b/>
          <w:bCs/>
        </w:rPr>
      </w:pPr>
      <w:r w:rsidRPr="004D787D">
        <w:rPr>
          <w:rFonts w:ascii="Book Antiqua" w:hAnsi="Book Antiqua" w:cs="Times New Roman"/>
        </w:rPr>
        <w:t>Pursuant to the Terms of Reference of the North-East Asia Clean Air Partnership (NEACAP)</w:t>
      </w:r>
      <w:r>
        <w:rPr>
          <w:rFonts w:ascii="Book Antiqua" w:hAnsi="Book Antiqua" w:cs="Times New Roman"/>
        </w:rPr>
        <w:t xml:space="preserve">, </w:t>
      </w:r>
      <w:r w:rsidR="00804774">
        <w:rPr>
          <w:rFonts w:ascii="Book Antiqua" w:hAnsi="Book Antiqua" w:cs="Times New Roman"/>
        </w:rPr>
        <w:t>t</w:t>
      </w:r>
      <w:r w:rsidR="006341F3" w:rsidRPr="002D5AC1">
        <w:rPr>
          <w:rFonts w:ascii="Book Antiqua" w:hAnsi="Book Antiqua" w:cs="Times New Roman"/>
        </w:rPr>
        <w:t>he</w:t>
      </w:r>
      <w:r w:rsidR="00B10E35" w:rsidRPr="002D5AC1">
        <w:rPr>
          <w:rFonts w:ascii="Book Antiqua" w:hAnsi="Book Antiqua" w:cs="Times New Roman"/>
        </w:rPr>
        <w:t xml:space="preserve"> Technical Centers </w:t>
      </w:r>
      <w:r w:rsidR="006341F3" w:rsidRPr="002D5AC1">
        <w:rPr>
          <w:rFonts w:ascii="Book Antiqua" w:hAnsi="Book Antiqua" w:cs="Times New Roman"/>
        </w:rPr>
        <w:t>(</w:t>
      </w:r>
      <w:r w:rsidR="00B10E35" w:rsidRPr="002D5AC1">
        <w:rPr>
          <w:rFonts w:ascii="Book Antiqua" w:hAnsi="Book Antiqua" w:cs="Times New Roman"/>
        </w:rPr>
        <w:t>T</w:t>
      </w:r>
      <w:r w:rsidR="006341F3" w:rsidRPr="002D5AC1">
        <w:rPr>
          <w:rFonts w:ascii="Book Antiqua" w:hAnsi="Book Antiqua" w:cs="Times New Roman"/>
        </w:rPr>
        <w:t>C</w:t>
      </w:r>
      <w:r w:rsidR="00B10E35" w:rsidRPr="002D5AC1">
        <w:rPr>
          <w:rFonts w:ascii="Book Antiqua" w:hAnsi="Book Antiqua" w:cs="Times New Roman"/>
        </w:rPr>
        <w:t xml:space="preserve"> or</w:t>
      </w:r>
      <w:r w:rsidR="002D5AC1">
        <w:rPr>
          <w:rFonts w:ascii="Book Antiqua" w:hAnsi="Book Antiqua" w:cs="Times New Roman"/>
        </w:rPr>
        <w:t xml:space="preserve"> the</w:t>
      </w:r>
      <w:r w:rsidR="00B10E35" w:rsidRPr="002D5AC1">
        <w:rPr>
          <w:rFonts w:ascii="Book Antiqua" w:hAnsi="Book Antiqua" w:cs="Times New Roman"/>
        </w:rPr>
        <w:t xml:space="preserve"> Center</w:t>
      </w:r>
      <w:r w:rsidR="006341F3" w:rsidRPr="002D5AC1">
        <w:rPr>
          <w:rFonts w:ascii="Book Antiqua" w:hAnsi="Book Antiqua" w:cs="Times New Roman"/>
        </w:rPr>
        <w:t>)</w:t>
      </w:r>
      <w:r w:rsidR="00804774">
        <w:rPr>
          <w:rFonts w:ascii="Book Antiqua" w:hAnsi="Book Antiqua" w:cs="Times New Roman"/>
        </w:rPr>
        <w:t xml:space="preserve"> are</w:t>
      </w:r>
      <w:r w:rsidR="00C60246" w:rsidRPr="002D5AC1">
        <w:rPr>
          <w:rFonts w:ascii="Book Antiqua" w:hAnsi="Book Antiqua" w:cs="Times New Roman"/>
        </w:rPr>
        <w:t xml:space="preserve"> designated </w:t>
      </w:r>
      <w:r w:rsidR="00804774">
        <w:rPr>
          <w:rFonts w:ascii="Book Antiqua" w:hAnsi="Book Antiqua" w:cs="Times New Roman"/>
        </w:rPr>
        <w:t xml:space="preserve">by </w:t>
      </w:r>
      <w:r>
        <w:rPr>
          <w:rFonts w:ascii="Book Antiqua" w:hAnsi="Book Antiqua" w:cs="Times New Roman"/>
        </w:rPr>
        <w:t>member states</w:t>
      </w:r>
      <w:r w:rsidR="006341F3" w:rsidRPr="002D5AC1">
        <w:rPr>
          <w:rFonts w:ascii="Book Antiqua" w:hAnsi="Book Antiqua" w:cs="Times New Roman"/>
        </w:rPr>
        <w:t xml:space="preserve"> to </w:t>
      </w:r>
      <w:r w:rsidR="00C60246" w:rsidRPr="002D5AC1">
        <w:rPr>
          <w:rFonts w:ascii="Book Antiqua" w:hAnsi="Book Antiqua" w:cs="Times New Roman"/>
        </w:rPr>
        <w:t xml:space="preserve">support the technical work of NEACAP. </w:t>
      </w:r>
    </w:p>
    <w:p w14:paraId="29E0F6F9" w14:textId="77777777" w:rsidR="00774BD3" w:rsidRPr="00D55ECE" w:rsidRDefault="00774BD3" w:rsidP="00D55ECE">
      <w:pPr>
        <w:tabs>
          <w:tab w:val="center" w:pos="4680"/>
        </w:tabs>
        <w:spacing w:before="120" w:after="0" w:line="300" w:lineRule="exact"/>
        <w:rPr>
          <w:rFonts w:ascii="Book Antiqua" w:hAnsi="Book Antiqua" w:cs="Times New Roman"/>
          <w:b/>
          <w:bCs/>
        </w:rPr>
      </w:pPr>
      <w:r w:rsidRPr="00D55ECE">
        <w:rPr>
          <w:rFonts w:ascii="Book Antiqua" w:hAnsi="Book Antiqua" w:cs="Times New Roman"/>
          <w:b/>
          <w:bCs/>
        </w:rPr>
        <w:t xml:space="preserve">Roles and responsibilities </w:t>
      </w:r>
    </w:p>
    <w:p w14:paraId="366F6A07" w14:textId="02DB2D92" w:rsidR="002D5AC1" w:rsidRPr="002D5AC1" w:rsidRDefault="000D1D97" w:rsidP="00D55ECE">
      <w:pPr>
        <w:pStyle w:val="ListParagraph"/>
        <w:numPr>
          <w:ilvl w:val="0"/>
          <w:numId w:val="32"/>
        </w:numPr>
        <w:spacing w:before="120" w:after="0" w:line="300" w:lineRule="exact"/>
        <w:contextualSpacing w:val="0"/>
        <w:rPr>
          <w:rFonts w:ascii="Book Antiqua" w:hAnsi="Book Antiqua"/>
          <w:b/>
          <w:bCs/>
        </w:rPr>
      </w:pPr>
      <w:r>
        <w:rPr>
          <w:rFonts w:ascii="Book Antiqua" w:hAnsi="Book Antiqua" w:cs="Times New Roman"/>
        </w:rPr>
        <w:t xml:space="preserve">The Center </w:t>
      </w:r>
      <w:r w:rsidR="002211E6">
        <w:rPr>
          <w:rFonts w:ascii="Book Antiqua" w:hAnsi="Book Antiqua" w:cs="Times New Roman"/>
        </w:rPr>
        <w:t>will</w:t>
      </w:r>
      <w:r w:rsidR="006D736A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support the operation of the </w:t>
      </w:r>
      <w:r w:rsidR="002D5AC1">
        <w:rPr>
          <w:rFonts w:ascii="Book Antiqua" w:hAnsi="Book Antiqua" w:cs="Times New Roman"/>
        </w:rPr>
        <w:t>NEACAP</w:t>
      </w:r>
      <w:r w:rsidR="004A3D83">
        <w:rPr>
          <w:rFonts w:ascii="Book Antiqua" w:hAnsi="Book Antiqua" w:cs="Times New Roman"/>
        </w:rPr>
        <w:t xml:space="preserve"> by leading </w:t>
      </w:r>
      <w:r w:rsidR="00330C42">
        <w:rPr>
          <w:rFonts w:ascii="Book Antiqua" w:hAnsi="Book Antiqua" w:cs="Times New Roman"/>
        </w:rPr>
        <w:t xml:space="preserve">and/or participating </w:t>
      </w:r>
      <w:r w:rsidR="004A3D83">
        <w:rPr>
          <w:rFonts w:ascii="Book Antiqua" w:hAnsi="Book Antiqua" w:cs="Times New Roman"/>
        </w:rPr>
        <w:t xml:space="preserve">the development and implementation of NEACAP </w:t>
      </w:r>
      <w:proofErr w:type="spellStart"/>
      <w:r w:rsidR="004A3D83">
        <w:rPr>
          <w:rFonts w:ascii="Book Antiqua" w:hAnsi="Book Antiqua" w:cs="Times New Roman"/>
        </w:rPr>
        <w:t>programmes</w:t>
      </w:r>
      <w:proofErr w:type="spellEnd"/>
      <w:r w:rsidR="00330C42">
        <w:rPr>
          <w:rFonts w:ascii="Book Antiqua" w:hAnsi="Book Antiqua" w:cs="Times New Roman"/>
        </w:rPr>
        <w:t>.</w:t>
      </w:r>
      <w:r w:rsidR="004A3D83">
        <w:rPr>
          <w:rFonts w:ascii="Book Antiqua" w:hAnsi="Book Antiqua" w:cs="Times New Roman"/>
        </w:rPr>
        <w:t xml:space="preserve"> </w:t>
      </w:r>
    </w:p>
    <w:p w14:paraId="28A9B347" w14:textId="0EF1AF0F" w:rsidR="00330C42" w:rsidRDefault="00330C42" w:rsidP="00D55ECE">
      <w:pPr>
        <w:pStyle w:val="ListParagraph"/>
        <w:numPr>
          <w:ilvl w:val="0"/>
          <w:numId w:val="32"/>
        </w:numPr>
        <w:spacing w:before="120" w:after="0" w:line="300" w:lineRule="exact"/>
        <w:contextualSpacing w:val="0"/>
        <w:rPr>
          <w:rFonts w:ascii="Book Antiqua" w:hAnsi="Book Antiqua" w:cs="Times New Roman"/>
        </w:rPr>
      </w:pPr>
      <w:r w:rsidRPr="000D1D97">
        <w:rPr>
          <w:rFonts w:ascii="Book Antiqua" w:hAnsi="Book Antiqua" w:cs="Times New Roman"/>
        </w:rPr>
        <w:t xml:space="preserve">The specific role of each Center </w:t>
      </w:r>
      <w:r>
        <w:rPr>
          <w:rFonts w:ascii="Book Antiqua" w:hAnsi="Book Antiqua" w:cs="Times New Roman"/>
        </w:rPr>
        <w:t>will</w:t>
      </w:r>
      <w:r w:rsidRPr="000D1D97">
        <w:rPr>
          <w:rFonts w:ascii="Book Antiqua" w:hAnsi="Book Antiqua" w:cs="Times New Roman"/>
        </w:rPr>
        <w:t xml:space="preserve"> be considered and </w:t>
      </w:r>
      <w:r>
        <w:rPr>
          <w:rFonts w:ascii="Book Antiqua" w:hAnsi="Book Antiqua" w:cs="Times New Roman"/>
        </w:rPr>
        <w:t xml:space="preserve">decided </w:t>
      </w:r>
      <w:r w:rsidRPr="000D1D97">
        <w:rPr>
          <w:rFonts w:ascii="Book Antiqua" w:hAnsi="Book Antiqua" w:cs="Times New Roman"/>
        </w:rPr>
        <w:t xml:space="preserve">based on the interest and capacity of </w:t>
      </w:r>
      <w:r>
        <w:rPr>
          <w:rFonts w:ascii="Book Antiqua" w:hAnsi="Book Antiqua" w:cs="Times New Roman"/>
        </w:rPr>
        <w:t xml:space="preserve">each </w:t>
      </w:r>
      <w:r w:rsidRPr="000D1D97">
        <w:rPr>
          <w:rFonts w:ascii="Book Antiqua" w:hAnsi="Book Antiqua" w:cs="Times New Roman"/>
        </w:rPr>
        <w:t>Center</w:t>
      </w:r>
      <w:r w:rsidR="002018DD">
        <w:rPr>
          <w:rFonts w:ascii="Book Antiqua" w:hAnsi="Book Antiqua" w:cs="Times New Roman"/>
        </w:rPr>
        <w:t xml:space="preserve"> concerning the NEACAP </w:t>
      </w:r>
      <w:proofErr w:type="spellStart"/>
      <w:r w:rsidR="002018DD">
        <w:rPr>
          <w:rFonts w:ascii="Book Antiqua" w:hAnsi="Book Antiqua" w:cs="Times New Roman"/>
        </w:rPr>
        <w:t>programme</w:t>
      </w:r>
      <w:proofErr w:type="spellEnd"/>
      <w:r w:rsidRPr="000D1D97">
        <w:rPr>
          <w:rFonts w:ascii="Book Antiqua" w:hAnsi="Book Antiqua" w:cs="Times New Roman"/>
        </w:rPr>
        <w:t>.</w:t>
      </w:r>
    </w:p>
    <w:p w14:paraId="4741C70D" w14:textId="0C043577" w:rsidR="00811389" w:rsidRDefault="00330C42" w:rsidP="00D55ECE">
      <w:pPr>
        <w:pStyle w:val="ListParagraph"/>
        <w:numPr>
          <w:ilvl w:val="0"/>
          <w:numId w:val="32"/>
        </w:numPr>
        <w:spacing w:before="120" w:after="0" w:line="300" w:lineRule="exact"/>
        <w:contextualSpacing w:val="0"/>
        <w:rPr>
          <w:rFonts w:ascii="Book Antiqua" w:hAnsi="Book Antiqua" w:cs="Times New Roman"/>
        </w:rPr>
      </w:pPr>
      <w:r w:rsidRPr="000D1D97">
        <w:rPr>
          <w:rFonts w:ascii="Book Antiqua" w:hAnsi="Book Antiqua" w:cs="Times New Roman"/>
        </w:rPr>
        <w:t xml:space="preserve"> </w:t>
      </w:r>
      <w:r w:rsidR="00657C7B" w:rsidRPr="00657C7B">
        <w:rPr>
          <w:rFonts w:ascii="Book Antiqua" w:hAnsi="Book Antiqua"/>
        </w:rPr>
        <w:t xml:space="preserve">The </w:t>
      </w:r>
      <w:r w:rsidR="00811389">
        <w:rPr>
          <w:rFonts w:ascii="Book Antiqua" w:hAnsi="Book Antiqua"/>
        </w:rPr>
        <w:t xml:space="preserve">Center </w:t>
      </w:r>
      <w:r w:rsidR="002018DD">
        <w:rPr>
          <w:rFonts w:ascii="Book Antiqua" w:hAnsi="Book Antiqua"/>
        </w:rPr>
        <w:t xml:space="preserve">is invited to </w:t>
      </w:r>
      <w:r w:rsidR="00811389">
        <w:rPr>
          <w:rFonts w:ascii="Book Antiqua" w:hAnsi="Book Antiqua"/>
        </w:rPr>
        <w:t xml:space="preserve">designate representatives to the </w:t>
      </w:r>
      <w:r w:rsidR="006D736A">
        <w:rPr>
          <w:rFonts w:ascii="Book Antiqua" w:hAnsi="Book Antiqua" w:cs="Times New Roman"/>
        </w:rPr>
        <w:t xml:space="preserve">Science and </w:t>
      </w:r>
      <w:r w:rsidR="006D736A" w:rsidRPr="000D1D97">
        <w:rPr>
          <w:rFonts w:ascii="Book Antiqua" w:hAnsi="Book Antiqua" w:cs="Times New Roman"/>
        </w:rPr>
        <w:t>P</w:t>
      </w:r>
      <w:r w:rsidR="006D736A">
        <w:rPr>
          <w:rFonts w:ascii="Book Antiqua" w:hAnsi="Book Antiqua" w:cs="Times New Roman"/>
        </w:rPr>
        <w:t xml:space="preserve">olicy </w:t>
      </w:r>
      <w:r w:rsidR="00AF1E62" w:rsidRPr="000D1D97">
        <w:rPr>
          <w:rFonts w:ascii="Book Antiqua" w:hAnsi="Book Antiqua" w:cs="Times New Roman"/>
        </w:rPr>
        <w:t>Committee</w:t>
      </w:r>
      <w:r w:rsidR="00AF1E62">
        <w:rPr>
          <w:rFonts w:ascii="Book Antiqua" w:hAnsi="Book Antiqua" w:cs="Times New Roman"/>
        </w:rPr>
        <w:t xml:space="preserve"> </w:t>
      </w:r>
      <w:r w:rsidR="00AF1E62">
        <w:rPr>
          <w:rFonts w:ascii="Book Antiqua" w:hAnsi="Book Antiqua"/>
        </w:rPr>
        <w:t>(</w:t>
      </w:r>
      <w:r w:rsidR="006D736A">
        <w:rPr>
          <w:rFonts w:ascii="Book Antiqua" w:hAnsi="Book Antiqua"/>
        </w:rPr>
        <w:t xml:space="preserve">SPC) </w:t>
      </w:r>
      <w:r w:rsidR="00811389">
        <w:rPr>
          <w:rFonts w:ascii="Book Antiqua" w:hAnsi="Book Antiqua"/>
        </w:rPr>
        <w:t>meetings</w:t>
      </w:r>
      <w:r w:rsidR="00774BD3">
        <w:rPr>
          <w:rFonts w:ascii="Book Antiqua" w:hAnsi="Book Antiqua"/>
        </w:rPr>
        <w:t xml:space="preserve"> and Working Group meetings</w:t>
      </w:r>
      <w:r w:rsidR="00811389">
        <w:rPr>
          <w:rFonts w:ascii="Book Antiqua" w:hAnsi="Book Antiqua"/>
        </w:rPr>
        <w:t xml:space="preserve">. </w:t>
      </w:r>
    </w:p>
    <w:p w14:paraId="417E2978" w14:textId="04BCAF2A" w:rsidR="006C1140" w:rsidRPr="00A55871" w:rsidRDefault="009E79CE" w:rsidP="00D55ECE">
      <w:pPr>
        <w:pStyle w:val="ListParagraph"/>
        <w:numPr>
          <w:ilvl w:val="0"/>
          <w:numId w:val="32"/>
        </w:numPr>
        <w:spacing w:before="120" w:after="0" w:line="300" w:lineRule="exact"/>
        <w:contextualSpacing w:val="0"/>
        <w:rPr>
          <w:rFonts w:ascii="Book Antiqua" w:hAnsi="Book Antiqua" w:cs="Times New Roman"/>
        </w:rPr>
      </w:pPr>
      <w:r w:rsidRPr="009E79CE">
        <w:rPr>
          <w:rFonts w:ascii="Book Antiqua" w:hAnsi="Book Antiqua"/>
        </w:rPr>
        <w:t xml:space="preserve">The Center </w:t>
      </w:r>
      <w:r w:rsidR="002B2676">
        <w:rPr>
          <w:rFonts w:ascii="Book Antiqua" w:hAnsi="Book Antiqua"/>
        </w:rPr>
        <w:t>will</w:t>
      </w:r>
      <w:r w:rsidR="006D736A">
        <w:rPr>
          <w:rFonts w:ascii="Book Antiqua" w:hAnsi="Book Antiqua"/>
        </w:rPr>
        <w:t xml:space="preserve"> </w:t>
      </w:r>
      <w:r w:rsidR="00A057AC">
        <w:rPr>
          <w:rFonts w:ascii="Book Antiqua" w:hAnsi="Book Antiqua"/>
        </w:rPr>
        <w:t xml:space="preserve">closely </w:t>
      </w:r>
      <w:r w:rsidR="006D736A">
        <w:rPr>
          <w:rFonts w:ascii="Book Antiqua" w:hAnsi="Book Antiqua"/>
        </w:rPr>
        <w:t xml:space="preserve">cooperate </w:t>
      </w:r>
      <w:r w:rsidR="00811389" w:rsidRPr="009E79CE">
        <w:rPr>
          <w:rFonts w:ascii="Book Antiqua" w:hAnsi="Book Antiqua"/>
        </w:rPr>
        <w:t xml:space="preserve">with </w:t>
      </w:r>
      <w:r>
        <w:rPr>
          <w:rFonts w:ascii="Book Antiqua" w:hAnsi="Book Antiqua"/>
        </w:rPr>
        <w:t xml:space="preserve">the </w:t>
      </w:r>
      <w:r w:rsidR="00811389" w:rsidRPr="009E79CE">
        <w:rPr>
          <w:rFonts w:ascii="Book Antiqua" w:hAnsi="Book Antiqua"/>
        </w:rPr>
        <w:t>SPC</w:t>
      </w:r>
      <w:r w:rsidR="006D736A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="006D736A">
        <w:rPr>
          <w:rFonts w:ascii="Book Antiqua" w:hAnsi="Book Antiqua"/>
        </w:rPr>
        <w:t xml:space="preserve">relevant </w:t>
      </w:r>
      <w:r>
        <w:rPr>
          <w:rFonts w:ascii="Book Antiqua" w:hAnsi="Book Antiqua"/>
        </w:rPr>
        <w:t xml:space="preserve">Working Group </w:t>
      </w:r>
      <w:r w:rsidR="00811389" w:rsidRPr="009E79CE">
        <w:rPr>
          <w:rFonts w:ascii="Book Antiqua" w:hAnsi="Book Antiqua"/>
        </w:rPr>
        <w:t xml:space="preserve">in </w:t>
      </w:r>
      <w:r w:rsidR="006D736A">
        <w:rPr>
          <w:rFonts w:ascii="Book Antiqua" w:hAnsi="Book Antiqua"/>
        </w:rPr>
        <w:t>implementing the</w:t>
      </w:r>
      <w:r w:rsidR="00A057AC">
        <w:rPr>
          <w:rFonts w:ascii="Book Antiqua" w:hAnsi="Book Antiqua"/>
        </w:rPr>
        <w:t xml:space="preserve">ir respective </w:t>
      </w:r>
      <w:proofErr w:type="spellStart"/>
      <w:r w:rsidR="00A057AC">
        <w:rPr>
          <w:rFonts w:ascii="Book Antiqua" w:hAnsi="Book Antiqua"/>
        </w:rPr>
        <w:t>programme</w:t>
      </w:r>
      <w:proofErr w:type="spellEnd"/>
      <w:r w:rsidR="0074415D">
        <w:rPr>
          <w:rFonts w:ascii="Book Antiqua" w:hAnsi="Book Antiqua"/>
        </w:rPr>
        <w:t>.</w:t>
      </w:r>
      <w:r w:rsidR="00A057AC">
        <w:rPr>
          <w:rFonts w:ascii="Book Antiqua" w:hAnsi="Book Antiqua"/>
        </w:rPr>
        <w:t xml:space="preserve"> </w:t>
      </w:r>
      <w:r w:rsidR="002D708D">
        <w:rPr>
          <w:rFonts w:ascii="Book Antiqua" w:hAnsi="Book Antiqua"/>
          <w:lang w:eastAsia="ja-JP"/>
        </w:rPr>
        <w:t>W</w:t>
      </w:r>
      <w:r w:rsidR="00923AFC">
        <w:rPr>
          <w:rFonts w:ascii="Book Antiqua" w:hAnsi="Book Antiqua" w:hint="eastAsia"/>
          <w:lang w:eastAsia="ja-JP"/>
        </w:rPr>
        <w:t xml:space="preserve">ithin </w:t>
      </w:r>
      <w:r w:rsidR="00923AFC">
        <w:rPr>
          <w:rFonts w:ascii="Book Antiqua" w:hAnsi="Book Antiqua"/>
          <w:lang w:eastAsia="ja-JP"/>
        </w:rPr>
        <w:t>their</w:t>
      </w:r>
      <w:r w:rsidR="00923AFC">
        <w:rPr>
          <w:rFonts w:ascii="Book Antiqua" w:hAnsi="Book Antiqua" w:hint="eastAsia"/>
          <w:lang w:eastAsia="ja-JP"/>
        </w:rPr>
        <w:t xml:space="preserve"> capacity and interests, with supports from the secretariat</w:t>
      </w:r>
      <w:r w:rsidR="00D302AE">
        <w:rPr>
          <w:rFonts w:ascii="Book Antiqua" w:hAnsi="Book Antiqua"/>
        </w:rPr>
        <w:t>.</w:t>
      </w:r>
      <w:r w:rsidR="006D736A">
        <w:rPr>
          <w:rFonts w:ascii="Book Antiqua" w:hAnsi="Book Antiqua"/>
        </w:rPr>
        <w:t xml:space="preserve"> </w:t>
      </w:r>
    </w:p>
    <w:p w14:paraId="2009C214" w14:textId="61F6F566" w:rsidR="00A55871" w:rsidRDefault="00A55871" w:rsidP="00D55ECE">
      <w:pPr>
        <w:pStyle w:val="ListParagraph"/>
        <w:numPr>
          <w:ilvl w:val="0"/>
          <w:numId w:val="32"/>
        </w:numPr>
        <w:spacing w:before="120" w:after="0" w:line="300" w:lineRule="exact"/>
        <w:contextualSpacing w:val="0"/>
        <w:rPr>
          <w:rFonts w:ascii="Book Antiqua" w:hAnsi="Book Antiqua" w:cs="Times New Roman"/>
        </w:rPr>
      </w:pPr>
      <w:r>
        <w:rPr>
          <w:rFonts w:ascii="Book Antiqua" w:hAnsi="Book Antiqua"/>
        </w:rPr>
        <w:t>The Center</w:t>
      </w:r>
      <w:r w:rsidR="006D736A">
        <w:rPr>
          <w:rFonts w:ascii="Book Antiqua" w:hAnsi="Book Antiqua"/>
        </w:rPr>
        <w:t xml:space="preserve"> </w:t>
      </w:r>
      <w:r w:rsidR="00A057AC">
        <w:rPr>
          <w:rFonts w:ascii="Book Antiqua" w:hAnsi="Book Antiqua"/>
        </w:rPr>
        <w:t xml:space="preserve">is </w:t>
      </w:r>
      <w:r w:rsidR="00923AFC">
        <w:rPr>
          <w:rFonts w:ascii="Book Antiqua" w:hAnsi="Book Antiqua" w:hint="eastAsia"/>
          <w:lang w:eastAsia="ja-JP"/>
        </w:rPr>
        <w:t xml:space="preserve">expected to </w:t>
      </w:r>
      <w:r w:rsidR="006D736A">
        <w:rPr>
          <w:rFonts w:ascii="Book Antiqua" w:hAnsi="Book Antiqua"/>
        </w:rPr>
        <w:t xml:space="preserve">provide </w:t>
      </w:r>
      <w:r w:rsidR="00A34051">
        <w:rPr>
          <w:rFonts w:ascii="Book Antiqua" w:hAnsi="Book Antiqua"/>
        </w:rPr>
        <w:t>in-kind contributions to</w:t>
      </w:r>
      <w:r>
        <w:rPr>
          <w:rFonts w:ascii="Book Antiqua" w:hAnsi="Book Antiqua"/>
        </w:rPr>
        <w:t xml:space="preserve"> support to the </w:t>
      </w:r>
      <w:r w:rsidR="00D302AE">
        <w:rPr>
          <w:rFonts w:ascii="Book Antiqua" w:hAnsi="Book Antiqua"/>
        </w:rPr>
        <w:t xml:space="preserve">NEACAP </w:t>
      </w:r>
      <w:proofErr w:type="spellStart"/>
      <w:r w:rsidR="00D302AE">
        <w:rPr>
          <w:rFonts w:ascii="Book Antiqua" w:hAnsi="Book Antiqua"/>
        </w:rPr>
        <w:t>programme</w:t>
      </w:r>
      <w:proofErr w:type="spellEnd"/>
      <w:r w:rsidR="00D302AE">
        <w:rPr>
          <w:rFonts w:ascii="Book Antiqua" w:hAnsi="Book Antiqua"/>
        </w:rPr>
        <w:t xml:space="preserve"> including </w:t>
      </w:r>
      <w:r w:rsidR="00A34051">
        <w:rPr>
          <w:rFonts w:ascii="Book Antiqua" w:hAnsi="Book Antiqua"/>
        </w:rPr>
        <w:t xml:space="preserve">through creating synergies </w:t>
      </w:r>
      <w:r w:rsidR="002D708D">
        <w:rPr>
          <w:rFonts w:ascii="Book Antiqua" w:hAnsi="Book Antiqua"/>
        </w:rPr>
        <w:t xml:space="preserve">with its relevant </w:t>
      </w:r>
      <w:proofErr w:type="spellStart"/>
      <w:r w:rsidR="002D708D">
        <w:rPr>
          <w:rFonts w:ascii="Book Antiqua" w:hAnsi="Book Antiqua"/>
        </w:rPr>
        <w:t>programme</w:t>
      </w:r>
      <w:proofErr w:type="spellEnd"/>
      <w:r w:rsidR="00A34051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 xml:space="preserve"> </w:t>
      </w:r>
    </w:p>
    <w:p w14:paraId="316738CE" w14:textId="77777777" w:rsidR="00A55871" w:rsidRPr="00D4237A" w:rsidRDefault="00A55871" w:rsidP="00D55ECE">
      <w:pPr>
        <w:spacing w:before="120" w:after="0" w:line="300" w:lineRule="exac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M</w:t>
      </w:r>
      <w:r w:rsidRPr="00D4237A">
        <w:rPr>
          <w:rFonts w:ascii="Book Antiqua" w:hAnsi="Book Antiqua"/>
          <w:b/>
          <w:bCs/>
        </w:rPr>
        <w:t>odalities of work</w:t>
      </w:r>
    </w:p>
    <w:p w14:paraId="5FFB11DF" w14:textId="77777777" w:rsidR="00DF725E" w:rsidRDefault="00A55871" w:rsidP="00D55ECE">
      <w:pPr>
        <w:pStyle w:val="ListParagraph"/>
        <w:numPr>
          <w:ilvl w:val="0"/>
          <w:numId w:val="32"/>
        </w:numPr>
        <w:spacing w:before="120" w:after="0" w:line="300" w:lineRule="exact"/>
        <w:contextualSpacing w:val="0"/>
        <w:rPr>
          <w:rFonts w:ascii="Book Antiqua" w:hAnsi="Book Antiqua"/>
        </w:rPr>
      </w:pPr>
      <w:r w:rsidRPr="00A55871">
        <w:rPr>
          <w:rFonts w:ascii="Book Antiqua" w:hAnsi="Book Antiqua"/>
        </w:rPr>
        <w:t xml:space="preserve">The </w:t>
      </w:r>
      <w:r w:rsidR="00BF3B2A">
        <w:rPr>
          <w:rFonts w:ascii="Book Antiqua" w:hAnsi="Book Antiqua"/>
        </w:rPr>
        <w:t>Center conduct</w:t>
      </w:r>
      <w:r w:rsidR="002B2676">
        <w:rPr>
          <w:rFonts w:ascii="Book Antiqua" w:hAnsi="Book Antiqua"/>
        </w:rPr>
        <w:t>s</w:t>
      </w:r>
      <w:r w:rsidR="00BF3B2A">
        <w:rPr>
          <w:rFonts w:ascii="Book Antiqua" w:hAnsi="Book Antiqua"/>
        </w:rPr>
        <w:t xml:space="preserve"> its </w:t>
      </w:r>
      <w:r w:rsidR="00DF725E">
        <w:rPr>
          <w:rFonts w:ascii="Book Antiqua" w:hAnsi="Book Antiqua"/>
        </w:rPr>
        <w:t xml:space="preserve">work under NEACAP remotely through existing human resources and technical capacities. </w:t>
      </w:r>
    </w:p>
    <w:p w14:paraId="3DE98C73" w14:textId="54E0BB8A" w:rsidR="00DF725E" w:rsidRDefault="00DF725E" w:rsidP="00D55ECE">
      <w:pPr>
        <w:pStyle w:val="ListParagraph"/>
        <w:numPr>
          <w:ilvl w:val="0"/>
          <w:numId w:val="32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The representative</w:t>
      </w:r>
      <w:r w:rsidR="00D302AE">
        <w:rPr>
          <w:rFonts w:ascii="Book Antiqua" w:hAnsi="Book Antiqua"/>
        </w:rPr>
        <w:t xml:space="preserve"> of </w:t>
      </w:r>
      <w:r>
        <w:rPr>
          <w:rFonts w:ascii="Book Antiqua" w:hAnsi="Book Antiqua"/>
        </w:rPr>
        <w:t xml:space="preserve">the Center </w:t>
      </w:r>
      <w:r w:rsidR="002D708D">
        <w:rPr>
          <w:rFonts w:ascii="Book Antiqua" w:hAnsi="Book Antiqua"/>
        </w:rPr>
        <w:t xml:space="preserve">is invited to </w:t>
      </w:r>
      <w:r>
        <w:rPr>
          <w:rFonts w:ascii="Book Antiqua" w:hAnsi="Book Antiqua"/>
        </w:rPr>
        <w:t xml:space="preserve">the SPC </w:t>
      </w:r>
      <w:r w:rsidR="002D708D">
        <w:rPr>
          <w:rFonts w:ascii="Book Antiqua" w:hAnsi="Book Antiqua"/>
        </w:rPr>
        <w:t xml:space="preserve">and Working Group </w:t>
      </w:r>
      <w:r>
        <w:rPr>
          <w:rFonts w:ascii="Book Antiqua" w:hAnsi="Book Antiqua"/>
        </w:rPr>
        <w:t>meeting</w:t>
      </w:r>
      <w:r w:rsidR="002D708D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. </w:t>
      </w:r>
    </w:p>
    <w:p w14:paraId="43BDFBF5" w14:textId="19F0D500" w:rsidR="00025B56" w:rsidRDefault="00025B56" w:rsidP="00414784">
      <w:pPr>
        <w:pStyle w:val="ListParagraph"/>
        <w:numPr>
          <w:ilvl w:val="0"/>
          <w:numId w:val="32"/>
        </w:numPr>
        <w:spacing w:before="120" w:after="0" w:line="276" w:lineRule="auto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The dates and timelines for carrying out substantive technical work </w:t>
      </w:r>
      <w:r w:rsidR="002B2676">
        <w:rPr>
          <w:rFonts w:ascii="Book Antiqua" w:hAnsi="Book Antiqua"/>
        </w:rPr>
        <w:t>will</w:t>
      </w:r>
      <w:r w:rsidR="00D302A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be determined </w:t>
      </w:r>
      <w:r w:rsidR="00D302AE">
        <w:rPr>
          <w:rFonts w:ascii="Book Antiqua" w:hAnsi="Book Antiqua"/>
        </w:rPr>
        <w:t xml:space="preserve">according to the </w:t>
      </w:r>
      <w:r>
        <w:rPr>
          <w:rFonts w:ascii="Book Antiqua" w:hAnsi="Book Antiqua"/>
        </w:rPr>
        <w:t xml:space="preserve">NEACAP workplan.  </w:t>
      </w:r>
    </w:p>
    <w:p w14:paraId="6A77BA39" w14:textId="3AAF1D4A" w:rsidR="006C1140" w:rsidRPr="00027F15" w:rsidRDefault="00414784" w:rsidP="00027F15">
      <w:pPr>
        <w:pStyle w:val="ListParagraph"/>
        <w:numPr>
          <w:ilvl w:val="0"/>
          <w:numId w:val="32"/>
        </w:numPr>
        <w:spacing w:before="120" w:after="0" w:line="276" w:lineRule="auto"/>
        <w:contextualSpacing w:val="0"/>
        <w:rPr>
          <w:rFonts w:ascii="Book Antiqua" w:hAnsi="Book Antiqua" w:cs="Times New Roman"/>
        </w:rPr>
      </w:pPr>
      <w:r>
        <w:rPr>
          <w:rFonts w:ascii="Book Antiqua" w:hAnsi="Book Antiqua"/>
        </w:rPr>
        <w:t xml:space="preserve">The </w:t>
      </w:r>
      <w:r w:rsidR="00D302AE" w:rsidRPr="00027F15">
        <w:rPr>
          <w:rFonts w:ascii="Book Antiqua" w:hAnsi="Book Antiqua"/>
        </w:rPr>
        <w:t>s</w:t>
      </w:r>
      <w:r w:rsidR="00075D7E" w:rsidRPr="00027F15">
        <w:rPr>
          <w:rFonts w:ascii="Book Antiqua" w:hAnsi="Book Antiqua"/>
        </w:rPr>
        <w:t xml:space="preserve">ecretariat </w:t>
      </w:r>
      <w:r w:rsidR="002B2676" w:rsidRPr="00027F15">
        <w:rPr>
          <w:rFonts w:ascii="Book Antiqua" w:hAnsi="Book Antiqua"/>
        </w:rPr>
        <w:t>will</w:t>
      </w:r>
      <w:r w:rsidR="00D302AE" w:rsidRPr="00027F15">
        <w:rPr>
          <w:rFonts w:ascii="Book Antiqua" w:hAnsi="Book Antiqua"/>
        </w:rPr>
        <w:t xml:space="preserve"> </w:t>
      </w:r>
      <w:r w:rsidR="00075D7E" w:rsidRPr="00027F15">
        <w:rPr>
          <w:rFonts w:ascii="Book Antiqua" w:hAnsi="Book Antiqua"/>
        </w:rPr>
        <w:t xml:space="preserve">provide the necessary administrative </w:t>
      </w:r>
      <w:r w:rsidR="002D708D" w:rsidRPr="00027F15">
        <w:rPr>
          <w:rFonts w:ascii="Book Antiqua" w:hAnsi="Book Antiqua"/>
        </w:rPr>
        <w:t xml:space="preserve">and financial </w:t>
      </w:r>
      <w:r w:rsidR="00075D7E" w:rsidRPr="00027F15">
        <w:rPr>
          <w:rFonts w:ascii="Book Antiqua" w:hAnsi="Book Antiqua"/>
        </w:rPr>
        <w:t xml:space="preserve">support </w:t>
      </w:r>
      <w:r w:rsidR="00AF1E62" w:rsidRPr="00027F15">
        <w:rPr>
          <w:rFonts w:ascii="Book Antiqua" w:hAnsi="Book Antiqua"/>
        </w:rPr>
        <w:t xml:space="preserve">for </w:t>
      </w:r>
      <w:r w:rsidR="00075D7E" w:rsidRPr="00027F15">
        <w:rPr>
          <w:rFonts w:ascii="Book Antiqua" w:hAnsi="Book Antiqua"/>
        </w:rPr>
        <w:t xml:space="preserve">the </w:t>
      </w:r>
      <w:r w:rsidR="00507429" w:rsidRPr="00027F15">
        <w:rPr>
          <w:rFonts w:ascii="Book Antiqua" w:hAnsi="Book Antiqua"/>
        </w:rPr>
        <w:t xml:space="preserve">Center </w:t>
      </w:r>
      <w:r w:rsidR="00AF1E62" w:rsidRPr="00027F15">
        <w:rPr>
          <w:rFonts w:ascii="Book Antiqua" w:hAnsi="Book Antiqua"/>
        </w:rPr>
        <w:t xml:space="preserve">to </w:t>
      </w:r>
      <w:r w:rsidR="00507429" w:rsidRPr="00027F15">
        <w:rPr>
          <w:rFonts w:ascii="Book Antiqua" w:hAnsi="Book Antiqua"/>
        </w:rPr>
        <w:t xml:space="preserve">undertake </w:t>
      </w:r>
      <w:r w:rsidR="002D708D" w:rsidRPr="00027F15">
        <w:rPr>
          <w:rFonts w:ascii="Book Antiqua" w:hAnsi="Book Antiqua"/>
        </w:rPr>
        <w:t xml:space="preserve">the assigned </w:t>
      </w:r>
      <w:r w:rsidR="00507429" w:rsidRPr="00027F15">
        <w:rPr>
          <w:rFonts w:ascii="Book Antiqua" w:hAnsi="Book Antiqua"/>
        </w:rPr>
        <w:t xml:space="preserve">work </w:t>
      </w:r>
      <w:r w:rsidR="002D708D" w:rsidRPr="00027F15">
        <w:rPr>
          <w:rFonts w:ascii="Book Antiqua" w:hAnsi="Book Antiqua"/>
        </w:rPr>
        <w:t>of</w:t>
      </w:r>
      <w:r w:rsidR="00507429" w:rsidRPr="00027F15">
        <w:rPr>
          <w:rFonts w:ascii="Book Antiqua" w:hAnsi="Book Antiqua"/>
        </w:rPr>
        <w:t xml:space="preserve"> NEACAP</w:t>
      </w:r>
      <w:r w:rsidR="0091265D" w:rsidRPr="00027F15">
        <w:rPr>
          <w:rFonts w:ascii="Book Antiqua" w:hAnsi="Book Antiqua"/>
        </w:rPr>
        <w:t>.</w:t>
      </w:r>
      <w:r w:rsidR="00507429" w:rsidRPr="00027F15">
        <w:rPr>
          <w:rFonts w:ascii="Book Antiqua" w:hAnsi="Book Antiqua"/>
        </w:rPr>
        <w:t xml:space="preserve"> </w:t>
      </w:r>
    </w:p>
    <w:p w14:paraId="0E2FFCD8" w14:textId="77777777" w:rsidR="00D302AE" w:rsidRPr="0088663A" w:rsidRDefault="00D302AE" w:rsidP="00D55ECE">
      <w:pPr>
        <w:pStyle w:val="ListParagraph"/>
        <w:spacing w:before="120" w:after="0" w:line="300" w:lineRule="exact"/>
        <w:ind w:left="0" w:firstLine="0"/>
        <w:contextualSpacing w:val="0"/>
        <w:rPr>
          <w:rFonts w:ascii="Book Antiqua" w:hAnsi="Book Antiqua"/>
          <w:b/>
          <w:bCs/>
        </w:rPr>
      </w:pPr>
      <w:r w:rsidRPr="0088663A">
        <w:rPr>
          <w:rFonts w:ascii="Book Antiqua" w:hAnsi="Book Antiqua"/>
          <w:b/>
          <w:bCs/>
        </w:rPr>
        <w:t xml:space="preserve">Reporting </w:t>
      </w:r>
    </w:p>
    <w:p w14:paraId="62039FAB" w14:textId="49330218" w:rsidR="00934657" w:rsidRDefault="00D302AE" w:rsidP="00934657">
      <w:pPr>
        <w:pStyle w:val="ListParagraph"/>
        <w:numPr>
          <w:ilvl w:val="0"/>
          <w:numId w:val="27"/>
        </w:numPr>
        <w:spacing w:before="120" w:after="0" w:line="300" w:lineRule="exact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The </w:t>
      </w:r>
      <w:r w:rsidR="00D55ECE">
        <w:rPr>
          <w:rFonts w:ascii="Book Antiqua" w:hAnsi="Book Antiqua"/>
        </w:rPr>
        <w:t xml:space="preserve">Center </w:t>
      </w:r>
      <w:r w:rsidR="002B2676">
        <w:rPr>
          <w:rFonts w:ascii="Book Antiqua" w:hAnsi="Book Antiqua"/>
        </w:rPr>
        <w:t>will</w:t>
      </w:r>
      <w:r>
        <w:rPr>
          <w:rFonts w:ascii="Book Antiqua" w:hAnsi="Book Antiqua"/>
        </w:rPr>
        <w:t xml:space="preserve"> inform the SPC about its work, including </w:t>
      </w:r>
      <w:r w:rsidR="002018DD">
        <w:rPr>
          <w:rFonts w:ascii="Book Antiqua" w:hAnsi="Book Antiqua"/>
        </w:rPr>
        <w:t xml:space="preserve">through </w:t>
      </w:r>
      <w:r>
        <w:rPr>
          <w:rFonts w:ascii="Book Antiqua" w:hAnsi="Book Antiqua"/>
        </w:rPr>
        <w:t xml:space="preserve">the SPC meeting and, as appropriate, by means of written updates and reports.  </w:t>
      </w:r>
    </w:p>
    <w:bookmarkEnd w:id="0"/>
    <w:p w14:paraId="65F595FD" w14:textId="77777777" w:rsidR="00934657" w:rsidRPr="00414784" w:rsidRDefault="00934657" w:rsidP="001F68F5">
      <w:pPr>
        <w:pStyle w:val="ListParagraph"/>
        <w:spacing w:before="120" w:after="0" w:line="300" w:lineRule="exact"/>
        <w:ind w:left="360" w:firstLine="0"/>
        <w:contextualSpacing w:val="0"/>
        <w:rPr>
          <w:rFonts w:ascii="Book Antiqua" w:eastAsia="DengXian" w:hAnsi="Book Antiqua"/>
        </w:rPr>
      </w:pPr>
    </w:p>
    <w:sectPr w:rsidR="00934657" w:rsidRPr="00414784" w:rsidSect="005061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4BF47" w14:textId="77777777" w:rsidR="005E3161" w:rsidRDefault="005E3161" w:rsidP="000054F5">
      <w:pPr>
        <w:spacing w:after="0" w:line="240" w:lineRule="auto"/>
      </w:pPr>
      <w:r>
        <w:separator/>
      </w:r>
    </w:p>
  </w:endnote>
  <w:endnote w:type="continuationSeparator" w:id="0">
    <w:p w14:paraId="6177C014" w14:textId="77777777" w:rsidR="005E3161" w:rsidRDefault="005E3161" w:rsidP="000054F5">
      <w:pPr>
        <w:spacing w:after="0" w:line="240" w:lineRule="auto"/>
      </w:pPr>
      <w:r>
        <w:continuationSeparator/>
      </w:r>
    </w:p>
  </w:endnote>
  <w:endnote w:type="continuationNotice" w:id="1">
    <w:p w14:paraId="7DC244F4" w14:textId="77777777" w:rsidR="005E3161" w:rsidRDefault="005E3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768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B086B" w14:textId="77777777" w:rsidR="00923AFC" w:rsidRDefault="00A057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A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07ED188" w14:textId="77777777" w:rsidR="00923AFC" w:rsidRDefault="00923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785E6" w14:textId="77777777" w:rsidR="005E3161" w:rsidRDefault="005E3161" w:rsidP="000054F5">
      <w:pPr>
        <w:spacing w:after="0" w:line="240" w:lineRule="auto"/>
      </w:pPr>
      <w:r>
        <w:separator/>
      </w:r>
    </w:p>
  </w:footnote>
  <w:footnote w:type="continuationSeparator" w:id="0">
    <w:p w14:paraId="7413DBB3" w14:textId="77777777" w:rsidR="005E3161" w:rsidRDefault="005E3161" w:rsidP="000054F5">
      <w:pPr>
        <w:spacing w:after="0" w:line="240" w:lineRule="auto"/>
      </w:pPr>
      <w:r>
        <w:continuationSeparator/>
      </w:r>
    </w:p>
  </w:footnote>
  <w:footnote w:type="continuationNotice" w:id="1">
    <w:p w14:paraId="10DADD91" w14:textId="77777777" w:rsidR="005E3161" w:rsidRDefault="005E31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A62"/>
    <w:multiLevelType w:val="multilevel"/>
    <w:tmpl w:val="25B4C2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572406"/>
    <w:multiLevelType w:val="multilevel"/>
    <w:tmpl w:val="486240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13607"/>
    <w:multiLevelType w:val="multilevel"/>
    <w:tmpl w:val="F17CC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BF5327"/>
    <w:multiLevelType w:val="hybridMultilevel"/>
    <w:tmpl w:val="A2AE7D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582773"/>
    <w:multiLevelType w:val="hybridMultilevel"/>
    <w:tmpl w:val="32D691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B810A8"/>
    <w:multiLevelType w:val="multilevel"/>
    <w:tmpl w:val="B8066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F389E"/>
    <w:multiLevelType w:val="hybridMultilevel"/>
    <w:tmpl w:val="7990E4B6"/>
    <w:lvl w:ilvl="0" w:tplc="CD76E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F4C37"/>
    <w:multiLevelType w:val="hybridMultilevel"/>
    <w:tmpl w:val="A2AE7D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61E4A"/>
    <w:multiLevelType w:val="hybridMultilevel"/>
    <w:tmpl w:val="11C27CF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D6619"/>
    <w:multiLevelType w:val="hybridMultilevel"/>
    <w:tmpl w:val="E8606218"/>
    <w:lvl w:ilvl="0" w:tplc="B1966C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22081E"/>
    <w:multiLevelType w:val="hybridMultilevel"/>
    <w:tmpl w:val="0C80F0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203BD"/>
    <w:multiLevelType w:val="hybridMultilevel"/>
    <w:tmpl w:val="421C84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58547A"/>
    <w:multiLevelType w:val="hybridMultilevel"/>
    <w:tmpl w:val="1D56F066"/>
    <w:lvl w:ilvl="0" w:tplc="107E21B8">
      <w:start w:val="1"/>
      <w:numFmt w:val="lowerLetter"/>
      <w:lvlText w:val="(%1)"/>
      <w:lvlJc w:val="left"/>
      <w:pPr>
        <w:ind w:left="720" w:hanging="360"/>
      </w:pPr>
      <w:rPr>
        <w:rFonts w:ascii="Book Antiqua" w:eastAsiaTheme="minorEastAsia" w:hAnsi="Book Antiqu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769F"/>
    <w:multiLevelType w:val="hybridMultilevel"/>
    <w:tmpl w:val="EEF4BB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47B14"/>
    <w:multiLevelType w:val="hybridMultilevel"/>
    <w:tmpl w:val="2586FB8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2F3C31"/>
    <w:multiLevelType w:val="hybridMultilevel"/>
    <w:tmpl w:val="AA68D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C25F8"/>
    <w:multiLevelType w:val="hybridMultilevel"/>
    <w:tmpl w:val="2B581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FF074E"/>
    <w:multiLevelType w:val="hybridMultilevel"/>
    <w:tmpl w:val="BE56680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8E1DE9"/>
    <w:multiLevelType w:val="hybridMultilevel"/>
    <w:tmpl w:val="33EE8A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4C4761"/>
    <w:multiLevelType w:val="hybridMultilevel"/>
    <w:tmpl w:val="E74E3CCE"/>
    <w:lvl w:ilvl="0" w:tplc="08C24D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775C7"/>
    <w:multiLevelType w:val="multilevel"/>
    <w:tmpl w:val="2664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E56287"/>
    <w:multiLevelType w:val="hybridMultilevel"/>
    <w:tmpl w:val="3306B7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0E31FD"/>
    <w:multiLevelType w:val="hybridMultilevel"/>
    <w:tmpl w:val="EAEE73A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223AE"/>
    <w:multiLevelType w:val="hybridMultilevel"/>
    <w:tmpl w:val="8226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57EFF"/>
    <w:multiLevelType w:val="hybridMultilevel"/>
    <w:tmpl w:val="72A6E768"/>
    <w:lvl w:ilvl="0" w:tplc="8E62B5DE">
      <w:start w:val="1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E0BFB"/>
    <w:multiLevelType w:val="hybridMultilevel"/>
    <w:tmpl w:val="B4D85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73714B"/>
    <w:multiLevelType w:val="multilevel"/>
    <w:tmpl w:val="2C68F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C2505F"/>
    <w:multiLevelType w:val="hybridMultilevel"/>
    <w:tmpl w:val="0A78E41C"/>
    <w:lvl w:ilvl="0" w:tplc="8E62B5DE">
      <w:start w:val="1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726F3"/>
    <w:multiLevelType w:val="hybridMultilevel"/>
    <w:tmpl w:val="BFE8C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684CE5"/>
    <w:multiLevelType w:val="hybridMultilevel"/>
    <w:tmpl w:val="CB7E36E6"/>
    <w:lvl w:ilvl="0" w:tplc="E35841F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E386B"/>
    <w:multiLevelType w:val="multilevel"/>
    <w:tmpl w:val="64102F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3F84BF5"/>
    <w:multiLevelType w:val="hybridMultilevel"/>
    <w:tmpl w:val="8440F4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812B36"/>
    <w:multiLevelType w:val="hybridMultilevel"/>
    <w:tmpl w:val="8226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C6D40"/>
    <w:multiLevelType w:val="hybridMultilevel"/>
    <w:tmpl w:val="06006B28"/>
    <w:lvl w:ilvl="0" w:tplc="1F7642F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9493A"/>
    <w:multiLevelType w:val="multilevel"/>
    <w:tmpl w:val="EB329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3"/>
  </w:num>
  <w:num w:numId="2">
    <w:abstractNumId w:val="4"/>
  </w:num>
  <w:num w:numId="3">
    <w:abstractNumId w:val="23"/>
  </w:num>
  <w:num w:numId="4">
    <w:abstractNumId w:val="32"/>
  </w:num>
  <w:num w:numId="5">
    <w:abstractNumId w:val="6"/>
  </w:num>
  <w:num w:numId="6">
    <w:abstractNumId w:val="25"/>
  </w:num>
  <w:num w:numId="7">
    <w:abstractNumId w:val="3"/>
  </w:num>
  <w:num w:numId="8">
    <w:abstractNumId w:val="28"/>
  </w:num>
  <w:num w:numId="9">
    <w:abstractNumId w:val="15"/>
  </w:num>
  <w:num w:numId="10">
    <w:abstractNumId w:val="24"/>
  </w:num>
  <w:num w:numId="11">
    <w:abstractNumId w:val="27"/>
  </w:num>
  <w:num w:numId="12">
    <w:abstractNumId w:val="18"/>
  </w:num>
  <w:num w:numId="13">
    <w:abstractNumId w:val="21"/>
  </w:num>
  <w:num w:numId="14">
    <w:abstractNumId w:val="7"/>
  </w:num>
  <w:num w:numId="15">
    <w:abstractNumId w:val="16"/>
  </w:num>
  <w:num w:numId="16">
    <w:abstractNumId w:val="14"/>
  </w:num>
  <w:num w:numId="17">
    <w:abstractNumId w:val="17"/>
  </w:num>
  <w:num w:numId="18">
    <w:abstractNumId w:val="22"/>
  </w:num>
  <w:num w:numId="19">
    <w:abstractNumId w:val="31"/>
  </w:num>
  <w:num w:numId="20">
    <w:abstractNumId w:val="2"/>
  </w:num>
  <w:num w:numId="21">
    <w:abstractNumId w:val="26"/>
  </w:num>
  <w:num w:numId="22">
    <w:abstractNumId w:val="5"/>
  </w:num>
  <w:num w:numId="23">
    <w:abstractNumId w:val="0"/>
  </w:num>
  <w:num w:numId="24">
    <w:abstractNumId w:val="10"/>
  </w:num>
  <w:num w:numId="25">
    <w:abstractNumId w:val="1"/>
  </w:num>
  <w:num w:numId="26">
    <w:abstractNumId w:val="34"/>
  </w:num>
  <w:num w:numId="27">
    <w:abstractNumId w:val="9"/>
  </w:num>
  <w:num w:numId="28">
    <w:abstractNumId w:val="11"/>
  </w:num>
  <w:num w:numId="29">
    <w:abstractNumId w:val="12"/>
  </w:num>
  <w:num w:numId="30">
    <w:abstractNumId w:val="19"/>
  </w:num>
  <w:num w:numId="31">
    <w:abstractNumId w:val="13"/>
  </w:num>
  <w:num w:numId="32">
    <w:abstractNumId w:val="8"/>
  </w:num>
  <w:num w:numId="33">
    <w:abstractNumId w:val="29"/>
  </w:num>
  <w:num w:numId="34">
    <w:abstractNumId w:val="3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28"/>
    <w:rsid w:val="000012CE"/>
    <w:rsid w:val="000054F5"/>
    <w:rsid w:val="00020BB9"/>
    <w:rsid w:val="000232B1"/>
    <w:rsid w:val="00025B56"/>
    <w:rsid w:val="00027F15"/>
    <w:rsid w:val="00067F56"/>
    <w:rsid w:val="00075D7E"/>
    <w:rsid w:val="000B5DFC"/>
    <w:rsid w:val="000D1D97"/>
    <w:rsid w:val="000E7CD6"/>
    <w:rsid w:val="000E7F05"/>
    <w:rsid w:val="000F7DF8"/>
    <w:rsid w:val="00103988"/>
    <w:rsid w:val="001111CA"/>
    <w:rsid w:val="001209BE"/>
    <w:rsid w:val="001210C9"/>
    <w:rsid w:val="0012116F"/>
    <w:rsid w:val="0013008E"/>
    <w:rsid w:val="00137FD3"/>
    <w:rsid w:val="00145F39"/>
    <w:rsid w:val="00152F30"/>
    <w:rsid w:val="001739EC"/>
    <w:rsid w:val="0017771D"/>
    <w:rsid w:val="001A3261"/>
    <w:rsid w:val="001C733A"/>
    <w:rsid w:val="001D5751"/>
    <w:rsid w:val="001D6D2F"/>
    <w:rsid w:val="001F68F5"/>
    <w:rsid w:val="001F7FA5"/>
    <w:rsid w:val="002018DD"/>
    <w:rsid w:val="002205E6"/>
    <w:rsid w:val="002211E6"/>
    <w:rsid w:val="00225030"/>
    <w:rsid w:val="00257A7E"/>
    <w:rsid w:val="002622BC"/>
    <w:rsid w:val="00276AA2"/>
    <w:rsid w:val="00277D5C"/>
    <w:rsid w:val="00284A34"/>
    <w:rsid w:val="002A1F70"/>
    <w:rsid w:val="002A4431"/>
    <w:rsid w:val="002B1956"/>
    <w:rsid w:val="002B21C4"/>
    <w:rsid w:val="002B2676"/>
    <w:rsid w:val="002D5AC1"/>
    <w:rsid w:val="002D708D"/>
    <w:rsid w:val="00306E48"/>
    <w:rsid w:val="003109B4"/>
    <w:rsid w:val="00330C42"/>
    <w:rsid w:val="003444D7"/>
    <w:rsid w:val="0037115E"/>
    <w:rsid w:val="003D1C7C"/>
    <w:rsid w:val="003D3797"/>
    <w:rsid w:val="003D4CD3"/>
    <w:rsid w:val="003E2BFC"/>
    <w:rsid w:val="003F5814"/>
    <w:rsid w:val="00402535"/>
    <w:rsid w:val="00414784"/>
    <w:rsid w:val="00423483"/>
    <w:rsid w:val="00423E42"/>
    <w:rsid w:val="004358A1"/>
    <w:rsid w:val="00446876"/>
    <w:rsid w:val="0044712B"/>
    <w:rsid w:val="00465C0E"/>
    <w:rsid w:val="004715A9"/>
    <w:rsid w:val="00476FD9"/>
    <w:rsid w:val="00484729"/>
    <w:rsid w:val="004A3D83"/>
    <w:rsid w:val="004A6AD8"/>
    <w:rsid w:val="004D787D"/>
    <w:rsid w:val="004E1526"/>
    <w:rsid w:val="004E1DA3"/>
    <w:rsid w:val="004E1E7B"/>
    <w:rsid w:val="004E46FD"/>
    <w:rsid w:val="004F3B0D"/>
    <w:rsid w:val="005061EC"/>
    <w:rsid w:val="00507429"/>
    <w:rsid w:val="00515BAE"/>
    <w:rsid w:val="00524E46"/>
    <w:rsid w:val="00526DFB"/>
    <w:rsid w:val="00527019"/>
    <w:rsid w:val="005578CD"/>
    <w:rsid w:val="0056706E"/>
    <w:rsid w:val="0057177B"/>
    <w:rsid w:val="00572E78"/>
    <w:rsid w:val="005773FB"/>
    <w:rsid w:val="005852DA"/>
    <w:rsid w:val="005A0500"/>
    <w:rsid w:val="005A0BAC"/>
    <w:rsid w:val="005A3272"/>
    <w:rsid w:val="005A37D4"/>
    <w:rsid w:val="005C75F5"/>
    <w:rsid w:val="005D18A8"/>
    <w:rsid w:val="005D1A88"/>
    <w:rsid w:val="005E0F4D"/>
    <w:rsid w:val="005E3161"/>
    <w:rsid w:val="005F4F66"/>
    <w:rsid w:val="0060147D"/>
    <w:rsid w:val="00607A3E"/>
    <w:rsid w:val="006122B0"/>
    <w:rsid w:val="0061615A"/>
    <w:rsid w:val="00621B67"/>
    <w:rsid w:val="006341F3"/>
    <w:rsid w:val="0063455A"/>
    <w:rsid w:val="00657C7B"/>
    <w:rsid w:val="00664A54"/>
    <w:rsid w:val="00664D66"/>
    <w:rsid w:val="00676145"/>
    <w:rsid w:val="006815CE"/>
    <w:rsid w:val="00691EBE"/>
    <w:rsid w:val="006A2527"/>
    <w:rsid w:val="006C1140"/>
    <w:rsid w:val="006C1381"/>
    <w:rsid w:val="006D736A"/>
    <w:rsid w:val="006E0AC4"/>
    <w:rsid w:val="006E134F"/>
    <w:rsid w:val="006F0CCB"/>
    <w:rsid w:val="006F2627"/>
    <w:rsid w:val="006F318A"/>
    <w:rsid w:val="00701D8C"/>
    <w:rsid w:val="0072755F"/>
    <w:rsid w:val="0074415D"/>
    <w:rsid w:val="00751137"/>
    <w:rsid w:val="007519B3"/>
    <w:rsid w:val="00774BD3"/>
    <w:rsid w:val="00793C26"/>
    <w:rsid w:val="00793E28"/>
    <w:rsid w:val="007973AB"/>
    <w:rsid w:val="007C12DB"/>
    <w:rsid w:val="007E1261"/>
    <w:rsid w:val="007F4AB7"/>
    <w:rsid w:val="00804774"/>
    <w:rsid w:val="008069CA"/>
    <w:rsid w:val="00811389"/>
    <w:rsid w:val="0081367A"/>
    <w:rsid w:val="008312ED"/>
    <w:rsid w:val="00860057"/>
    <w:rsid w:val="00863253"/>
    <w:rsid w:val="008746BE"/>
    <w:rsid w:val="008757A4"/>
    <w:rsid w:val="00881092"/>
    <w:rsid w:val="0088232A"/>
    <w:rsid w:val="008A5B0B"/>
    <w:rsid w:val="008A6CCC"/>
    <w:rsid w:val="008C612F"/>
    <w:rsid w:val="008D74FD"/>
    <w:rsid w:val="0091265D"/>
    <w:rsid w:val="00912A81"/>
    <w:rsid w:val="00923AFC"/>
    <w:rsid w:val="00925240"/>
    <w:rsid w:val="00934657"/>
    <w:rsid w:val="00963400"/>
    <w:rsid w:val="00983D4F"/>
    <w:rsid w:val="00985C0D"/>
    <w:rsid w:val="009953D0"/>
    <w:rsid w:val="009C5360"/>
    <w:rsid w:val="009C7D2A"/>
    <w:rsid w:val="009E6991"/>
    <w:rsid w:val="009E79CE"/>
    <w:rsid w:val="009E7E50"/>
    <w:rsid w:val="00A00434"/>
    <w:rsid w:val="00A04877"/>
    <w:rsid w:val="00A057AC"/>
    <w:rsid w:val="00A06847"/>
    <w:rsid w:val="00A148C5"/>
    <w:rsid w:val="00A21303"/>
    <w:rsid w:val="00A34051"/>
    <w:rsid w:val="00A519D9"/>
    <w:rsid w:val="00A53C67"/>
    <w:rsid w:val="00A55871"/>
    <w:rsid w:val="00A645B2"/>
    <w:rsid w:val="00A94AE4"/>
    <w:rsid w:val="00A95FD1"/>
    <w:rsid w:val="00AA2ECA"/>
    <w:rsid w:val="00AC7F71"/>
    <w:rsid w:val="00AD7CAD"/>
    <w:rsid w:val="00AF1E62"/>
    <w:rsid w:val="00AF4EDF"/>
    <w:rsid w:val="00B10E35"/>
    <w:rsid w:val="00B221C0"/>
    <w:rsid w:val="00B30A06"/>
    <w:rsid w:val="00B33AED"/>
    <w:rsid w:val="00B35A8D"/>
    <w:rsid w:val="00B36D2D"/>
    <w:rsid w:val="00B4181F"/>
    <w:rsid w:val="00B43006"/>
    <w:rsid w:val="00B44712"/>
    <w:rsid w:val="00B508A5"/>
    <w:rsid w:val="00B60EBE"/>
    <w:rsid w:val="00B66A35"/>
    <w:rsid w:val="00B70625"/>
    <w:rsid w:val="00B835FC"/>
    <w:rsid w:val="00BB2AB2"/>
    <w:rsid w:val="00BD6EAB"/>
    <w:rsid w:val="00BE0292"/>
    <w:rsid w:val="00BE375E"/>
    <w:rsid w:val="00BF3B2A"/>
    <w:rsid w:val="00C1169F"/>
    <w:rsid w:val="00C2538F"/>
    <w:rsid w:val="00C27DDA"/>
    <w:rsid w:val="00C27F55"/>
    <w:rsid w:val="00C313FE"/>
    <w:rsid w:val="00C375D6"/>
    <w:rsid w:val="00C52EA1"/>
    <w:rsid w:val="00C60246"/>
    <w:rsid w:val="00C671BE"/>
    <w:rsid w:val="00C743F7"/>
    <w:rsid w:val="00C768F1"/>
    <w:rsid w:val="00C8333F"/>
    <w:rsid w:val="00C87358"/>
    <w:rsid w:val="00C933A3"/>
    <w:rsid w:val="00C941B8"/>
    <w:rsid w:val="00CA361E"/>
    <w:rsid w:val="00CB0B1F"/>
    <w:rsid w:val="00CD1445"/>
    <w:rsid w:val="00CD4356"/>
    <w:rsid w:val="00CE21FC"/>
    <w:rsid w:val="00D03693"/>
    <w:rsid w:val="00D05F40"/>
    <w:rsid w:val="00D16E84"/>
    <w:rsid w:val="00D23BFF"/>
    <w:rsid w:val="00D302AE"/>
    <w:rsid w:val="00D4237A"/>
    <w:rsid w:val="00D4435D"/>
    <w:rsid w:val="00D55ECE"/>
    <w:rsid w:val="00D65924"/>
    <w:rsid w:val="00D759C4"/>
    <w:rsid w:val="00D838E2"/>
    <w:rsid w:val="00DA52AD"/>
    <w:rsid w:val="00DC40FB"/>
    <w:rsid w:val="00DD6CC6"/>
    <w:rsid w:val="00DE7963"/>
    <w:rsid w:val="00DF6B79"/>
    <w:rsid w:val="00DF725E"/>
    <w:rsid w:val="00E05497"/>
    <w:rsid w:val="00E10D09"/>
    <w:rsid w:val="00E16617"/>
    <w:rsid w:val="00E23103"/>
    <w:rsid w:val="00E30D10"/>
    <w:rsid w:val="00E36600"/>
    <w:rsid w:val="00E5406B"/>
    <w:rsid w:val="00E57364"/>
    <w:rsid w:val="00E63FC0"/>
    <w:rsid w:val="00E6540C"/>
    <w:rsid w:val="00EA6D0E"/>
    <w:rsid w:val="00EC5DA5"/>
    <w:rsid w:val="00ED6F42"/>
    <w:rsid w:val="00EE01FD"/>
    <w:rsid w:val="00EE047F"/>
    <w:rsid w:val="00EE0BAC"/>
    <w:rsid w:val="00EF2C63"/>
    <w:rsid w:val="00F33342"/>
    <w:rsid w:val="00F4482A"/>
    <w:rsid w:val="00F50FFA"/>
    <w:rsid w:val="00F52B4F"/>
    <w:rsid w:val="00F55DC2"/>
    <w:rsid w:val="00F57939"/>
    <w:rsid w:val="00F62EA1"/>
    <w:rsid w:val="00F725BF"/>
    <w:rsid w:val="00F91833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5395DD"/>
  <w15:docId w15:val="{59926FC3-77DC-4456-9C50-82D0C120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538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C1140"/>
  </w:style>
  <w:style w:type="paragraph" w:styleId="FootnoteText">
    <w:name w:val="footnote text"/>
    <w:basedOn w:val="Normal"/>
    <w:link w:val="FootnoteTextChar"/>
    <w:uiPriority w:val="99"/>
    <w:semiHidden/>
    <w:unhideWhenUsed/>
    <w:rsid w:val="000054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54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54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52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4F"/>
  </w:style>
  <w:style w:type="paragraph" w:styleId="Footer">
    <w:name w:val="footer"/>
    <w:basedOn w:val="Normal"/>
    <w:link w:val="FooterChar"/>
    <w:uiPriority w:val="99"/>
    <w:unhideWhenUsed/>
    <w:rsid w:val="00F52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4F"/>
  </w:style>
  <w:style w:type="character" w:styleId="CommentReference">
    <w:name w:val="annotation reference"/>
    <w:basedOn w:val="DefaultParagraphFont"/>
    <w:uiPriority w:val="99"/>
    <w:semiHidden/>
    <w:unhideWhenUsed/>
    <w:rsid w:val="00BE3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6847"/>
    <w:pPr>
      <w:spacing w:after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667C4-E8D4-458A-BFC6-13478A69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Cheng</dc:creator>
  <cp:lastModifiedBy>Minkyung Hong</cp:lastModifiedBy>
  <cp:revision>2</cp:revision>
  <cp:lastPrinted>2019-09-02T08:38:00Z</cp:lastPrinted>
  <dcterms:created xsi:type="dcterms:W3CDTF">2020-05-29T07:50:00Z</dcterms:created>
  <dcterms:modified xsi:type="dcterms:W3CDTF">2020-05-29T07:50:00Z</dcterms:modified>
</cp:coreProperties>
</file>